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585CA2">
        <w:rPr>
          <w:rFonts w:ascii="Arial" w:hAnsi="Arial" w:cs="Arial"/>
          <w:b/>
          <w:sz w:val="26"/>
          <w:szCs w:val="26"/>
        </w:rPr>
        <w:t>5</w:t>
      </w:r>
      <w:r w:rsidR="00451BC7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ED030F" w:rsidRDefault="00ED030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Holland-Muter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585CA2">
        <w:rPr>
          <w:rFonts w:ascii="Arial" w:hAnsi="Arial" w:cs="Arial"/>
          <w:b/>
          <w:u w:val="single"/>
          <w:lang w:eastAsia="en-ZA"/>
        </w:rPr>
        <w:t xml:space="preserve">5 </w:t>
      </w:r>
      <w:r w:rsidR="00451BC7">
        <w:rPr>
          <w:rFonts w:ascii="Arial" w:hAnsi="Arial" w:cs="Arial"/>
          <w:b/>
          <w:u w:val="single"/>
          <w:lang w:eastAsia="en-ZA"/>
        </w:rPr>
        <w:t>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451BC7">
        <w:rPr>
          <w:rFonts w:ascii="Arial" w:hAnsi="Arial" w:cs="Arial"/>
          <w:b/>
          <w:u w:val="single"/>
          <w:lang w:eastAsia="en-ZA"/>
        </w:rPr>
        <w:t>PART 3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585CA2">
        <w:rPr>
          <w:rFonts w:ascii="Arial" w:hAnsi="Arial" w:cs="Arial"/>
          <w:b/>
          <w:i/>
          <w:lang w:eastAsia="en-ZA"/>
        </w:rPr>
        <w:t>5</w:t>
      </w:r>
      <w:r w:rsidR="00451BC7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ED030F" w:rsidTr="003D5161">
        <w:tc>
          <w:tcPr>
            <w:tcW w:w="990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366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85CA2">
              <w:rPr>
                <w:rFonts w:ascii="Arial" w:hAnsi="Arial" w:cs="Arial"/>
                <w:lang w:eastAsia="en-ZA"/>
              </w:rPr>
              <w:t>50295/17</w:t>
            </w:r>
          </w:p>
        </w:tc>
        <w:tc>
          <w:tcPr>
            <w:tcW w:w="1985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MASHIYI S M </w:t>
            </w:r>
            <w:r w:rsidR="00ED030F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499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3171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ED030F" w:rsidRDefault="007A03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ED030F" w:rsidRPr="001105B3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 w:rsidR="00ED030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D030F" w:rsidTr="003D5161">
        <w:tc>
          <w:tcPr>
            <w:tcW w:w="990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85CA2">
              <w:rPr>
                <w:rFonts w:ascii="Arial" w:hAnsi="Arial" w:cs="Arial"/>
                <w:lang w:eastAsia="en-ZA"/>
              </w:rPr>
              <w:t>31021/18</w:t>
            </w:r>
          </w:p>
        </w:tc>
        <w:tc>
          <w:tcPr>
            <w:tcW w:w="1985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TSOTETSI L C </w:t>
            </w:r>
            <w:r w:rsidR="00ED030F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499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3171" w:type="dxa"/>
          </w:tcPr>
          <w:p w:rsidR="00ED030F" w:rsidRDefault="00ED030F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ED030F" w:rsidRDefault="007A0383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ED030F" w:rsidRPr="001105B3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ED030F" w:rsidTr="003D5161">
        <w:tc>
          <w:tcPr>
            <w:tcW w:w="990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85CA2">
              <w:rPr>
                <w:rFonts w:ascii="Arial" w:hAnsi="Arial" w:cs="Arial"/>
                <w:lang w:eastAsia="en-ZA"/>
              </w:rPr>
              <w:t>1743/18</w:t>
            </w:r>
          </w:p>
        </w:tc>
        <w:tc>
          <w:tcPr>
            <w:tcW w:w="1985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TITUS E L </w:t>
            </w:r>
            <w:r w:rsidR="00ED030F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499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3171" w:type="dxa"/>
          </w:tcPr>
          <w:p w:rsidR="00ED030F" w:rsidRDefault="00ED030F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ED030F" w:rsidRDefault="007A0383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ED030F" w:rsidRPr="001105B3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ED030F" w:rsidTr="003D5161">
        <w:tc>
          <w:tcPr>
            <w:tcW w:w="990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</w:t>
            </w:r>
          </w:p>
        </w:tc>
        <w:tc>
          <w:tcPr>
            <w:tcW w:w="1366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85CA2">
              <w:rPr>
                <w:rFonts w:ascii="Arial" w:hAnsi="Arial" w:cs="Arial"/>
                <w:lang w:eastAsia="en-ZA"/>
              </w:rPr>
              <w:t>78803/17</w:t>
            </w:r>
          </w:p>
        </w:tc>
        <w:tc>
          <w:tcPr>
            <w:tcW w:w="1985" w:type="dxa"/>
          </w:tcPr>
          <w:p w:rsidR="00ED030F" w:rsidRDefault="00585CA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MBATHA S A </w:t>
            </w:r>
            <w:bookmarkStart w:id="0" w:name="_GoBack"/>
            <w:bookmarkEnd w:id="0"/>
            <w:r w:rsidR="00ED030F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499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3171" w:type="dxa"/>
          </w:tcPr>
          <w:p w:rsidR="00ED030F" w:rsidRDefault="00ED030F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ED030F" w:rsidRDefault="007A0383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ED030F" w:rsidRPr="001105B3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83" w:rsidRDefault="007A0383">
      <w:r>
        <w:separator/>
      </w:r>
    </w:p>
  </w:endnote>
  <w:endnote w:type="continuationSeparator" w:id="0">
    <w:p w:rsidR="007A0383" w:rsidRDefault="007A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83" w:rsidRDefault="007A0383">
      <w:r>
        <w:separator/>
      </w:r>
    </w:p>
  </w:footnote>
  <w:footnote w:type="continuationSeparator" w:id="0">
    <w:p w:rsidR="007A0383" w:rsidRDefault="007A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CA2">
          <w:rPr>
            <w:noProof/>
          </w:rPr>
          <w:t>1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51BC7"/>
    <w:rsid w:val="004A73A4"/>
    <w:rsid w:val="004F7265"/>
    <w:rsid w:val="005031B1"/>
    <w:rsid w:val="00551115"/>
    <w:rsid w:val="00585CA2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0383"/>
    <w:rsid w:val="007A47C9"/>
    <w:rsid w:val="007D7BCE"/>
    <w:rsid w:val="007E5AF3"/>
    <w:rsid w:val="0085757D"/>
    <w:rsid w:val="00892745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BA1213"/>
    <w:rsid w:val="00BB606F"/>
    <w:rsid w:val="00C1201A"/>
    <w:rsid w:val="00C12B6C"/>
    <w:rsid w:val="00C26115"/>
    <w:rsid w:val="00C46A1E"/>
    <w:rsid w:val="00C52ABB"/>
    <w:rsid w:val="00CA4359"/>
    <w:rsid w:val="00CA50A9"/>
    <w:rsid w:val="00CA5606"/>
    <w:rsid w:val="00CB792E"/>
    <w:rsid w:val="00CE6324"/>
    <w:rsid w:val="00D035C0"/>
    <w:rsid w:val="00D14E8E"/>
    <w:rsid w:val="00D3318E"/>
    <w:rsid w:val="00D75520"/>
    <w:rsid w:val="00E22F7A"/>
    <w:rsid w:val="00ED030F"/>
    <w:rsid w:val="00EE3AC3"/>
    <w:rsid w:val="00EF2A58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ACF0F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Botes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Botes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Botes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Botes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2020-06-05T07:58:00Z</dcterms:created>
  <dcterms:modified xsi:type="dcterms:W3CDTF">2020-06-05T07:58:00Z</dcterms:modified>
</cp:coreProperties>
</file>