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4C" w:rsidRPr="00172D6C" w:rsidRDefault="006C764C" w:rsidP="006C764C">
      <w:pPr>
        <w:ind w:left="720" w:hanging="720"/>
        <w:jc w:val="center"/>
        <w:rPr>
          <w:rFonts w:ascii="Times New Roman" w:hAnsi="Times New Roman" w:cs="Times New Roman"/>
          <w:b/>
          <w:bCs/>
          <w:color w:val="1F497D"/>
          <w:lang w:eastAsia="en-ZA"/>
        </w:rPr>
      </w:pPr>
      <w:r w:rsidRPr="00172D6C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3D96C4C8" wp14:editId="5C08031F">
            <wp:extent cx="1695450" cy="1517650"/>
            <wp:effectExtent l="0" t="0" r="0" b="635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64C" w:rsidRPr="00172D6C" w:rsidRDefault="006C764C" w:rsidP="006C764C">
      <w:pPr>
        <w:jc w:val="center"/>
        <w:rPr>
          <w:rFonts w:ascii="Times New Roman" w:hAnsi="Times New Roman" w:cs="Times New Roman"/>
          <w:b/>
          <w:bCs/>
          <w:color w:val="1F497D"/>
          <w:lang w:eastAsia="en-ZA"/>
        </w:rPr>
      </w:pPr>
    </w:p>
    <w:p w:rsidR="006C764C" w:rsidRPr="00172D6C" w:rsidRDefault="006C764C" w:rsidP="006C764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72D6C">
        <w:rPr>
          <w:rFonts w:ascii="Times New Roman" w:hAnsi="Times New Roman" w:cs="Times New Roman"/>
          <w:b/>
        </w:rPr>
        <w:t>CHAMBER OF HONOURABLE JUSTICE D. MAKHOBA</w:t>
      </w:r>
    </w:p>
    <w:p w:rsidR="006C764C" w:rsidRPr="00172D6C" w:rsidRDefault="006C764C" w:rsidP="006C764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72D6C">
        <w:rPr>
          <w:rFonts w:ascii="Times New Roman" w:hAnsi="Times New Roman" w:cs="Times New Roman"/>
          <w:b/>
        </w:rPr>
        <w:t>HIGH COURT OF SOUTH AFRICA, GAUTENG DIVISION, PRETORIA</w:t>
      </w:r>
    </w:p>
    <w:p w:rsidR="006C764C" w:rsidRPr="00172D6C" w:rsidRDefault="006C764C" w:rsidP="006C764C">
      <w:pPr>
        <w:spacing w:line="360" w:lineRule="auto"/>
        <w:ind w:left="720"/>
        <w:jc w:val="center"/>
        <w:rPr>
          <w:rFonts w:ascii="Times New Roman" w:eastAsia="Arial Unicode MS" w:hAnsi="Times New Roman" w:cs="Times New Roman"/>
        </w:rPr>
      </w:pPr>
      <w:r w:rsidRPr="00172D6C">
        <w:rPr>
          <w:rFonts w:ascii="Times New Roman" w:eastAsia="Arial Unicode MS" w:hAnsi="Times New Roman" w:cs="Times New Roman"/>
        </w:rPr>
        <w:t xml:space="preserve">Gauteng Division, High Court Building, C/o </w:t>
      </w:r>
      <w:proofErr w:type="spellStart"/>
      <w:r w:rsidRPr="00172D6C">
        <w:rPr>
          <w:rFonts w:ascii="Times New Roman" w:eastAsia="Arial Unicode MS" w:hAnsi="Times New Roman" w:cs="Times New Roman"/>
        </w:rPr>
        <w:t>Madiba</w:t>
      </w:r>
      <w:proofErr w:type="spellEnd"/>
      <w:r w:rsidRPr="00172D6C">
        <w:rPr>
          <w:rFonts w:ascii="Times New Roman" w:eastAsia="Arial Unicode MS" w:hAnsi="Times New Roman" w:cs="Times New Roman"/>
        </w:rPr>
        <w:t xml:space="preserve"> &amp; Paul Kruger Streets, </w:t>
      </w:r>
    </w:p>
    <w:p w:rsidR="006C764C" w:rsidRPr="00172D6C" w:rsidRDefault="006C764C" w:rsidP="006C764C">
      <w:pPr>
        <w:pBdr>
          <w:bottom w:val="single" w:sz="12" w:space="1" w:color="auto"/>
        </w:pBdr>
        <w:spacing w:line="360" w:lineRule="auto"/>
        <w:ind w:left="720"/>
        <w:jc w:val="center"/>
        <w:rPr>
          <w:rFonts w:ascii="Times New Roman" w:eastAsia="Arial Unicode MS" w:hAnsi="Times New Roman" w:cs="Times New Roman"/>
        </w:rPr>
      </w:pPr>
      <w:r w:rsidRPr="00172D6C">
        <w:rPr>
          <w:rFonts w:ascii="Times New Roman" w:eastAsia="Arial Unicode MS" w:hAnsi="Times New Roman" w:cs="Times New Roman"/>
        </w:rPr>
        <w:t>Office 6.8, 6</w:t>
      </w:r>
      <w:r w:rsidRPr="00172D6C">
        <w:rPr>
          <w:rFonts w:ascii="Times New Roman" w:eastAsia="Arial Unicode MS" w:hAnsi="Times New Roman" w:cs="Times New Roman"/>
          <w:vertAlign w:val="superscript"/>
        </w:rPr>
        <w:t>th</w:t>
      </w:r>
      <w:r w:rsidRPr="00172D6C">
        <w:rPr>
          <w:rFonts w:ascii="Times New Roman" w:eastAsia="Arial Unicode MS" w:hAnsi="Times New Roman" w:cs="Times New Roman"/>
        </w:rPr>
        <w:t xml:space="preserve"> Floor Tel. (012) 492 6787</w:t>
      </w:r>
      <w:r>
        <w:rPr>
          <w:rFonts w:ascii="Times New Roman" w:eastAsia="Arial Unicode MS" w:hAnsi="Times New Roman" w:cs="Times New Roman"/>
        </w:rPr>
        <w:t>/071 473 9984</w:t>
      </w:r>
    </w:p>
    <w:p w:rsidR="006C764C" w:rsidRPr="00172D6C" w:rsidRDefault="006C764C" w:rsidP="006C764C">
      <w:pPr>
        <w:pBdr>
          <w:bottom w:val="single" w:sz="12" w:space="1" w:color="auto"/>
        </w:pBdr>
        <w:spacing w:line="360" w:lineRule="auto"/>
        <w:ind w:left="720"/>
        <w:jc w:val="center"/>
        <w:rPr>
          <w:rFonts w:ascii="Times New Roman" w:eastAsia="Arial Unicode MS" w:hAnsi="Times New Roman" w:cs="Times New Roman"/>
        </w:rPr>
      </w:pPr>
      <w:r w:rsidRPr="00172D6C">
        <w:rPr>
          <w:rFonts w:ascii="Times New Roman" w:eastAsia="Arial Unicode MS" w:hAnsi="Times New Roman" w:cs="Times New Roman"/>
        </w:rPr>
        <w:t xml:space="preserve"> E-mail: LS</w:t>
      </w:r>
      <w:r>
        <w:rPr>
          <w:rFonts w:ascii="Times New Roman" w:eastAsia="Arial Unicode MS" w:hAnsi="Times New Roman" w:cs="Times New Roman"/>
        </w:rPr>
        <w:t>e</w:t>
      </w:r>
      <w:r w:rsidRPr="00172D6C">
        <w:rPr>
          <w:rFonts w:ascii="Times New Roman" w:eastAsia="Arial Unicode MS" w:hAnsi="Times New Roman" w:cs="Times New Roman"/>
        </w:rPr>
        <w:t>rwalo@judiciary.org.za/LSerwalo.judiciary@gmail.com</w:t>
      </w:r>
    </w:p>
    <w:p w:rsidR="006C764C" w:rsidRPr="00172D6C" w:rsidRDefault="006C764C" w:rsidP="006C764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</w:pPr>
    </w:p>
    <w:p w:rsidR="006C764C" w:rsidRPr="00172D6C" w:rsidRDefault="006C764C" w:rsidP="006C764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</w:pPr>
      <w:r w:rsidRPr="00172D6C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URGENT ROLL COMMENCING FROM </w:t>
      </w:r>
      <w:r w:rsidR="00AF7561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23</w:t>
      </w:r>
      <w:r w:rsidR="00732045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</w:t>
      </w:r>
      <w:r w:rsidR="00D34DDA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MAY</w:t>
      </w:r>
      <w:r w:rsidR="00D34DDA" w:rsidRPr="00172D6C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</w:t>
      </w:r>
      <w:r w:rsidR="00D34DDA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-</w:t>
      </w:r>
      <w:r w:rsidR="00AF7561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27 MAY </w:t>
      </w:r>
      <w:r w:rsidRPr="00172D6C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2022</w:t>
      </w:r>
    </w:p>
    <w:p w:rsidR="006C764C" w:rsidRDefault="006C764C" w:rsidP="006C764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</w:pPr>
      <w:r w:rsidRPr="00172D6C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HONOURABLE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JUSTICE </w:t>
      </w:r>
      <w:r w:rsidRPr="00172D6C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MAKHOBA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J</w:t>
      </w:r>
    </w:p>
    <w:p w:rsidR="006C764C" w:rsidRDefault="006C764C" w:rsidP="006C764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</w:pPr>
    </w:p>
    <w:p w:rsidR="006C764C" w:rsidRPr="00311C4D" w:rsidRDefault="006C764C" w:rsidP="006C76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Please note the following:</w:t>
      </w:r>
    </w:p>
    <w:p w:rsidR="006E6702" w:rsidRPr="006E6702" w:rsidRDefault="00FC125B" w:rsidP="006E6702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ROLL CALL </w:t>
      </w:r>
      <w:r w:rsidR="0073204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WILL COMMENCE AT 09:00</w:t>
      </w:r>
      <w:r w:rsidR="006E670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on 24</w:t>
      </w:r>
      <w:r w:rsidR="006E6702" w:rsidRPr="006E670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vertAlign w:val="superscript"/>
        </w:rPr>
        <w:t>th</w:t>
      </w:r>
      <w:r w:rsidR="00E27DE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MAY 2022.</w:t>
      </w:r>
    </w:p>
    <w:p w:rsidR="006C764C" w:rsidRDefault="006C764C" w:rsidP="006C76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Draft orders should be </w:t>
      </w:r>
      <w:r w:rsidR="00AF7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uploaded on the </w:t>
      </w:r>
      <w:proofErr w:type="spellStart"/>
      <w:r w:rsidR="00AF7561">
        <w:rPr>
          <w:rFonts w:ascii="Times New Roman" w:eastAsia="Times New Roman" w:hAnsi="Times New Roman" w:cs="Times New Roman"/>
          <w:color w:val="000000"/>
          <w:sz w:val="24"/>
          <w:szCs w:val="24"/>
        </w:rPr>
        <w:t>caseline</w:t>
      </w:r>
      <w:proofErr w:type="spellEnd"/>
      <w:r w:rsidR="00AF7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(</w:t>
      </w:r>
      <w:r w:rsidR="00ED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word format), </w:t>
      </w:r>
      <w:r w:rsidR="0050327A">
        <w:rPr>
          <w:rFonts w:ascii="Times New Roman" w:eastAsia="Times New Roman" w:hAnsi="Times New Roman" w:cs="Times New Roman"/>
          <w:color w:val="000000"/>
          <w:sz w:val="24"/>
          <w:szCs w:val="24"/>
        </w:rPr>
        <w:t>/email same to Ms Lerato Serwalo.</w:t>
      </w:r>
    </w:p>
    <w:p w:rsidR="006C764C" w:rsidRPr="00311C4D" w:rsidRDefault="006C764C" w:rsidP="006C764C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64C" w:rsidRDefault="006C764C" w:rsidP="006C76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Draft orders should indicate when the matter will be heard, Judge’s name (</w:t>
      </w:r>
      <w:proofErr w:type="spellStart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i.e</w:t>
      </w:r>
      <w:proofErr w:type="spellEnd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Judge Makhoba) and the manner in which the matter will be heard (</w:t>
      </w:r>
      <w:proofErr w:type="spellStart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i.e</w:t>
      </w:r>
      <w:proofErr w:type="spellEnd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Microsoft Teams) and at the end of the draft order you should indicate name and details of Counsel and those of the instructing Attorney.</w:t>
      </w:r>
    </w:p>
    <w:p w:rsidR="006C764C" w:rsidRPr="00311C4D" w:rsidRDefault="006C764C" w:rsidP="006C764C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64C" w:rsidRDefault="006C764C" w:rsidP="006C76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 will start with postponements, settlements and removals, matters will then be called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directed by Honourable Makhoba J.</w:t>
      </w:r>
    </w:p>
    <w:p w:rsidR="006C764C" w:rsidRPr="00311C4D" w:rsidRDefault="006C764C" w:rsidP="006C764C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64C" w:rsidRDefault="006C764C" w:rsidP="006C76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Notice of removals should be uploaded on the </w:t>
      </w:r>
      <w:proofErr w:type="spellStart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caseline</w:t>
      </w:r>
      <w:proofErr w:type="spellEnd"/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for matters removed by notice.</w:t>
      </w:r>
    </w:p>
    <w:p w:rsidR="006C764C" w:rsidRPr="00311C4D" w:rsidRDefault="006C764C" w:rsidP="006C764C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64C" w:rsidRDefault="006C764C" w:rsidP="006C76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bundles </w:t>
      </w:r>
      <w:r w:rsidR="00D34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(on the </w:t>
      </w:r>
      <w:proofErr w:type="spellStart"/>
      <w:r w:rsidR="00D34DDA">
        <w:rPr>
          <w:rFonts w:ascii="Times New Roman" w:eastAsia="Times New Roman" w:hAnsi="Times New Roman" w:cs="Times New Roman"/>
          <w:color w:val="000000"/>
          <w:sz w:val="24"/>
          <w:szCs w:val="24"/>
        </w:rPr>
        <w:t>caseline</w:t>
      </w:r>
      <w:proofErr w:type="spellEnd"/>
      <w:r w:rsidR="00D34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system) 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frozen </w:t>
      </w:r>
      <w:r w:rsidR="00D34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the, </w:t>
      </w:r>
      <w:r w:rsidR="00D34DDA" w:rsidRPr="00D34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D34DDA" w:rsidRPr="00D34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th</w:t>
      </w:r>
      <w:r w:rsidR="00D34DDA" w:rsidRPr="00D34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May 2022 at 16:0</w:t>
      </w:r>
      <w:r w:rsidRPr="00D34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Pr="00AD50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such parties should ensure that their documents are in order.</w:t>
      </w:r>
    </w:p>
    <w:p w:rsidR="006C764C" w:rsidRPr="007F335D" w:rsidRDefault="006C764C" w:rsidP="006C764C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64C" w:rsidRPr="00EE6126" w:rsidRDefault="006C764C" w:rsidP="006C764C">
      <w:pPr>
        <w:numPr>
          <w:ilvl w:val="0"/>
          <w:numId w:val="1"/>
        </w:numPr>
        <w:pBdr>
          <w:bottom w:val="single" w:sz="12" w:space="1" w:color="auto"/>
        </w:pBd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Microsoft teams meeting link is attached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r w:rsidRPr="00311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971" w:rsidRDefault="00E30971"/>
    <w:p w:rsidR="0050327A" w:rsidRDefault="0050327A" w:rsidP="0050327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50327A" w:rsidRDefault="0050327A" w:rsidP="0050327A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50327A" w:rsidRDefault="0050327A" w:rsidP="0050327A">
      <w:pPr>
        <w:rPr>
          <w:rFonts w:ascii="Segoe UI" w:eastAsia="Times New Roman" w:hAnsi="Segoe UI" w:cs="Segoe UI"/>
          <w:color w:val="252424"/>
          <w:lang w:val="en-US"/>
        </w:rPr>
      </w:pPr>
      <w:hyperlink r:id="rId7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50327A" w:rsidRDefault="0050327A" w:rsidP="0050327A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6C764C" w:rsidRDefault="0050327A">
      <w:r>
        <w:t>__________________________________________________________________________________</w:t>
      </w:r>
      <w:bookmarkStart w:id="0" w:name="_GoBack"/>
      <w:bookmarkEnd w:id="0"/>
    </w:p>
    <w:p w:rsidR="006C764C" w:rsidRDefault="006C764C"/>
    <w:p w:rsidR="006C764C" w:rsidRDefault="006C764C"/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6C764C" w:rsidRPr="00782D96" w:rsidTr="00C03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b w:val="0"/>
                <w:bCs w:val="0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 xml:space="preserve">NUMBERS </w:t>
            </w:r>
          </w:p>
          <w:p w:rsidR="006C764C" w:rsidRPr="00782D96" w:rsidRDefault="006C764C" w:rsidP="00C03C4E">
            <w:pPr>
              <w:rPr>
                <w:rFonts w:ascii="Times New Roman" w:hAnsi="Times New Roman" w:cs="Times New Roman"/>
                <w:b w:val="0"/>
                <w:bCs w:val="0"/>
                <w:szCs w:val="16"/>
                <w:lang w:val="en-GB"/>
              </w:rPr>
            </w:pPr>
          </w:p>
          <w:p w:rsidR="006C764C" w:rsidRPr="00782D96" w:rsidRDefault="006C764C" w:rsidP="00C03C4E">
            <w:pPr>
              <w:rPr>
                <w:rFonts w:ascii="Times New Roman" w:hAnsi="Times New Roman" w:cs="Times New Roman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CASE NUMBERS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1.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ALICE PRUDENCE KUNENE V RATSEKE ATTORNEYS AND THREE OTHERS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i/>
                <w:szCs w:val="16"/>
                <w:lang w:val="en-GB"/>
              </w:rPr>
              <w:t>Parties requested hearing on the 26</w:t>
            </w:r>
            <w:r w:rsidRPr="00782D96">
              <w:rPr>
                <w:rFonts w:ascii="Times New Roman" w:hAnsi="Times New Roman" w:cs="Times New Roman"/>
                <w:b/>
                <w:i/>
                <w:szCs w:val="16"/>
                <w:vertAlign w:val="superscript"/>
                <w:lang w:val="en-GB"/>
              </w:rPr>
              <w:t>th</w:t>
            </w:r>
            <w:r w:rsidRPr="00782D96">
              <w:rPr>
                <w:rFonts w:ascii="Times New Roman" w:hAnsi="Times New Roman" w:cs="Times New Roman"/>
                <w:b/>
                <w:i/>
                <w:szCs w:val="16"/>
                <w:lang w:val="en-GB"/>
              </w:rPr>
              <w:t xml:space="preserve"> day of May 2022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szCs w:val="16"/>
                <w:lang w:val="en-GB"/>
              </w:rPr>
              <w:t>26716/2022</w:t>
            </w:r>
          </w:p>
        </w:tc>
      </w:tr>
      <w:tr w:rsidR="006C764C" w:rsidRPr="00782D96" w:rsidTr="00C03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2.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SIYABONGA SIKRENYA V THE MINISTER OF JUSTICE AND CORRECTIONAL SERVICES AND FOUR OTHERS</w:t>
            </w: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10550/2022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4.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BALEPYE COMMUNAL PROPERTY ASSOCIATION AND THREE OTHERS V THE DIRECTOR GENERAL OF THE DEPARTMENT OF AGRICULTURE; LAND REFORM AND RURAL DEVELOPMENT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9063/2022</w:t>
            </w:r>
          </w:p>
        </w:tc>
      </w:tr>
      <w:tr w:rsidR="006C764C" w:rsidRPr="00782D96" w:rsidTr="00C03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5.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THE SOUTH AFRICAN LEGAL PRACTICE COUNCIL V ALUGUMI GIVEN MULAUDZI</w:t>
            </w: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22934/2022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lastRenderedPageBreak/>
              <w:t>6.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THE EKHURULENI ETHICAL BUSINESS ACTION GROUP V THE CITY OF EKHURULENI METROPOLITAN MUNICIPALITY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21279/2022</w:t>
            </w:r>
          </w:p>
        </w:tc>
      </w:tr>
      <w:tr w:rsidR="006C764C" w:rsidRPr="00782D96" w:rsidTr="00C03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12.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THE DENEL PENSION FUND V THE FINANCIAL SECTOR CONDUCT AUTHORITY</w:t>
            </w: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24132/2022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14.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CHABELI MOLATODI ATTORNEYS INC V POLO SUSAN PITSI N.O AND FIVEOTHERS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25412/2022</w:t>
            </w:r>
          </w:p>
        </w:tc>
      </w:tr>
      <w:tr w:rsidR="006C764C" w:rsidRPr="00782D96" w:rsidTr="00C03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16.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SUPERBIA FOUR (PTY) LTD AND FIVE OTHERS V NATIONAL DEPARTMENT OF PUBLIC WORKS AND TWO OTHERS</w:t>
            </w: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20606/2022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18.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PETER MATLOA AND ANOTHER VCITY OF TSHWAN METROPOLITAN MUNICIPALITY AND THREE OTHERS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21987/2022</w:t>
            </w:r>
          </w:p>
        </w:tc>
      </w:tr>
      <w:tr w:rsidR="006C764C" w:rsidRPr="00782D96" w:rsidTr="00C03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25.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LIVINA ZEST CC V THE GAUTENG PROVINCIAL LIQUOR BOARD</w:t>
            </w: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23386/2022</w:t>
            </w:r>
          </w:p>
        </w:tc>
      </w:tr>
      <w:tr w:rsidR="006C764C" w:rsidRPr="00782D96" w:rsidTr="00C03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C764C" w:rsidRPr="00782D96" w:rsidRDefault="006C764C" w:rsidP="00C03C4E">
            <w:pPr>
              <w:rPr>
                <w:rFonts w:ascii="Times New Roman" w:hAnsi="Times New Roman" w:cs="Times New Roman"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Cs/>
                <w:szCs w:val="16"/>
                <w:lang w:val="en-GB"/>
              </w:rPr>
              <w:t>NONCEBILE MARGARET MASEMOLA V NEDBANK LIMITED AND ANOTHER</w:t>
            </w: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C764C" w:rsidRPr="00782D96" w:rsidRDefault="006C764C" w:rsidP="00C03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</w:pPr>
            <w:r w:rsidRPr="00782D96">
              <w:rPr>
                <w:rFonts w:ascii="Times New Roman" w:hAnsi="Times New Roman" w:cs="Times New Roman"/>
                <w:b/>
                <w:bCs/>
                <w:szCs w:val="16"/>
                <w:lang w:val="en-GB"/>
              </w:rPr>
              <w:t>27232/2022</w:t>
            </w:r>
          </w:p>
        </w:tc>
      </w:tr>
    </w:tbl>
    <w:p w:rsidR="006C764C" w:rsidRDefault="006C764C"/>
    <w:sectPr w:rsidR="006C7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D0E"/>
    <w:multiLevelType w:val="hybridMultilevel"/>
    <w:tmpl w:val="93103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C"/>
    <w:rsid w:val="0033094C"/>
    <w:rsid w:val="00384241"/>
    <w:rsid w:val="0050327A"/>
    <w:rsid w:val="006C764C"/>
    <w:rsid w:val="006E6702"/>
    <w:rsid w:val="00732045"/>
    <w:rsid w:val="00AF7561"/>
    <w:rsid w:val="00D34DDA"/>
    <w:rsid w:val="00E27DE4"/>
    <w:rsid w:val="00E30971"/>
    <w:rsid w:val="00ED31F0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D0F84"/>
  <w15:chartTrackingRefBased/>
  <w15:docId w15:val="{DFB2A149-9527-459C-BDFE-EE254362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6C76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E67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E0NzRiMDUtNmY3MC00MzY4LTlhZDYtZWUwNzI0ZjBmMjYx%40thread.v2/0?context=%7b%22Tid%22%3a%22c83e2aea-897a-4fe9-ba0c-12e02388f238%22%2c%22Oid%22%3a%22a8ad6310-94c9-4d54-b991-74ef31b3d787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0DB27.E464C0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a8ad6310-94c9-4d54-b991-74ef31b3d787&amp;tenantId=c83e2aea-897a-4fe9-ba0c-12e02388f238&amp;threadId=19_meeting_MDE0NzRiMDUtNmY3MC00MzY4LTlhZDYtZWUwNzI0ZjBmMjYx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Serwalo</dc:creator>
  <cp:keywords/>
  <dc:description/>
  <cp:lastModifiedBy>Lerato Serwalo</cp:lastModifiedBy>
  <cp:revision>1</cp:revision>
  <dcterms:created xsi:type="dcterms:W3CDTF">2022-05-20T09:52:00Z</dcterms:created>
  <dcterms:modified xsi:type="dcterms:W3CDTF">2022-05-20T10:33:00Z</dcterms:modified>
</cp:coreProperties>
</file>