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F6" w:rsidRDefault="002267F6" w:rsidP="002267F6">
      <w:pPr>
        <w:jc w:val="center"/>
        <w:rPr>
          <w:rFonts w:ascii="Arial Narrow" w:hAnsi="Arial Narrow" w:cs="Arial"/>
          <w:b/>
        </w:rPr>
      </w:pPr>
      <w:r>
        <w:rPr>
          <w:noProof/>
        </w:rPr>
        <w:fldChar w:fldCharType="begin"/>
      </w:r>
      <w:r>
        <w:rPr>
          <w:noProof/>
        </w:rPr>
        <w:instrText xml:space="preserve"> INCLUDEPICTURE  "cid:image003.png@01D0DB27.E464C080" \* MERGEFORMATINET </w:instrText>
      </w:r>
      <w:r>
        <w:rPr>
          <w:noProof/>
        </w:rPr>
        <w:fldChar w:fldCharType="separate"/>
      </w:r>
      <w:r>
        <w:rPr>
          <w:noProof/>
        </w:rPr>
        <w:fldChar w:fldCharType="begin"/>
      </w:r>
      <w:r>
        <w:rPr>
          <w:noProof/>
        </w:rPr>
        <w:instrText xml:space="preserve"> INCLUDEPICTURE  "cid:image003.png@01D0DB27.E464C080" \* MERGEFORMATINET </w:instrText>
      </w:r>
      <w:r>
        <w:rPr>
          <w:noProof/>
        </w:rPr>
        <w:fldChar w:fldCharType="separate"/>
      </w:r>
      <w:r>
        <w:rPr>
          <w:noProof/>
        </w:rPr>
        <w:fldChar w:fldCharType="begin"/>
      </w:r>
      <w:r>
        <w:rPr>
          <w:noProof/>
        </w:rPr>
        <w:instrText xml:space="preserve"> INCLUDEPICTURE  "cid:image003.png@01D0DB27.E464C080" \* MERGEFORMATINET </w:instrText>
      </w:r>
      <w:r>
        <w:rPr>
          <w:noProof/>
        </w:rPr>
        <w:fldChar w:fldCharType="separate"/>
      </w:r>
      <w:r>
        <w:rPr>
          <w:noProof/>
        </w:rPr>
        <w:fldChar w:fldCharType="begin"/>
      </w:r>
      <w:r>
        <w:rPr>
          <w:noProof/>
        </w:rPr>
        <w:instrText xml:space="preserve"> INCLUDEPICTURE  "cid:image003.png@01D0DB27.E464C080" \* MERGEFORMATINET </w:instrText>
      </w:r>
      <w:r>
        <w:rPr>
          <w:noProof/>
        </w:rPr>
        <w:fldChar w:fldCharType="separate"/>
      </w:r>
      <w:r>
        <w:rPr>
          <w:noProof/>
        </w:rPr>
        <w:fldChar w:fldCharType="begin"/>
      </w:r>
      <w:r>
        <w:rPr>
          <w:noProof/>
        </w:rPr>
        <w:instrText xml:space="preserve"> INCLUDEPICTURE  "cid:image003.png@01D0DB27.E464C080" \* MERGEFORMATINET </w:instrText>
      </w:r>
      <w:r>
        <w:rPr>
          <w:noProof/>
        </w:rPr>
        <w:fldChar w:fldCharType="separate"/>
      </w:r>
      <w:r>
        <w:rPr>
          <w:noProof/>
        </w:rPr>
        <w:fldChar w:fldCharType="begin"/>
      </w:r>
      <w:r>
        <w:rPr>
          <w:noProof/>
        </w:rPr>
        <w:instrText xml:space="preserve"> INCLUDEPICTURE  "cid:image003.png@01D0DB27.E464C080" \* MERGEFORMATINET </w:instrText>
      </w:r>
      <w:r>
        <w:rPr>
          <w:noProof/>
        </w:rPr>
        <w:fldChar w:fldCharType="separate"/>
      </w:r>
      <w:r>
        <w:rPr>
          <w:noProof/>
        </w:rPr>
        <w:fldChar w:fldCharType="begin"/>
      </w:r>
      <w:r>
        <w:rPr>
          <w:noProof/>
        </w:rPr>
        <w:instrText xml:space="preserve"> INCLUDEPICTURE  "cid:image003.png@01D0DB27.E464C080" \* MERGEFORMATINET </w:instrText>
      </w:r>
      <w:r>
        <w:rPr>
          <w:noProof/>
        </w:rPr>
        <w:fldChar w:fldCharType="separate"/>
      </w:r>
      <w:r>
        <w:rPr>
          <w:noProof/>
        </w:rPr>
        <w:fldChar w:fldCharType="begin"/>
      </w:r>
      <w:r>
        <w:rPr>
          <w:noProof/>
        </w:rPr>
        <w:instrText xml:space="preserve"> INCLUDEPICTURE  "cid:image003.png@01D0DB27.E464C080" \* MERGEFORMATINET </w:instrText>
      </w:r>
      <w:r>
        <w:rPr>
          <w:noProof/>
        </w:rPr>
        <w:fldChar w:fldCharType="separat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1.5pt;visibility:visible">
            <v:imagedata r:id="rId5" r:href="rId6"/>
          </v:shape>
        </w:pic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rsidR="002267F6" w:rsidRDefault="002267F6" w:rsidP="002267F6">
      <w:pPr>
        <w:pBdr>
          <w:bottom w:val="single" w:sz="12" w:space="1" w:color="auto"/>
        </w:pBdr>
        <w:jc w:val="center"/>
        <w:rPr>
          <w:rFonts w:ascii="Arial Narrow" w:hAnsi="Arial Narrow" w:cs="Arial"/>
          <w:b/>
        </w:rPr>
      </w:pPr>
      <w:r>
        <w:rPr>
          <w:rFonts w:ascii="Arial Narrow" w:hAnsi="Arial Narrow" w:cs="Arial"/>
          <w:b/>
        </w:rPr>
        <w:t>HIGH COURT OF SOUTH AFRICA, GAUTENG DIVISION, PRETORIA</w:t>
      </w:r>
    </w:p>
    <w:p w:rsidR="002267F6" w:rsidRDefault="002267F6" w:rsidP="002267F6">
      <w:pPr>
        <w:pBdr>
          <w:bottom w:val="single" w:sz="12" w:space="1" w:color="auto"/>
        </w:pBdr>
        <w:jc w:val="center"/>
        <w:rPr>
          <w:rFonts w:ascii="Arial Narrow" w:hAnsi="Arial Narrow" w:cs="Arial"/>
          <w:b/>
        </w:rPr>
      </w:pPr>
      <w:r>
        <w:rPr>
          <w:rFonts w:ascii="Arial Narrow" w:hAnsi="Arial Narrow" w:cs="Arial"/>
          <w:b/>
        </w:rPr>
        <w:t>FROM THE CHAM</w:t>
      </w:r>
      <w:r>
        <w:rPr>
          <w:rFonts w:ascii="Arial Narrow" w:hAnsi="Arial Narrow" w:cs="Arial"/>
          <w:b/>
        </w:rPr>
        <w:t>BERS OF MADAM JUSTICE MOLEFE</w:t>
      </w:r>
    </w:p>
    <w:p w:rsidR="002267F6" w:rsidRDefault="002267F6" w:rsidP="002267F6">
      <w:pPr>
        <w:jc w:val="right"/>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 xml:space="preserve">          </w:t>
      </w:r>
      <w:r>
        <w:rPr>
          <w:rFonts w:ascii="Segoe UI" w:hAnsi="Segoe UI" w:cs="Segoe UI"/>
        </w:rPr>
        <w:t>22 APRIL</w:t>
      </w:r>
      <w:r>
        <w:rPr>
          <w:rFonts w:ascii="Segoe UI" w:hAnsi="Segoe UI" w:cs="Segoe UI"/>
        </w:rPr>
        <w:t xml:space="preserve"> 2022</w:t>
      </w:r>
    </w:p>
    <w:p w:rsidR="002267F6" w:rsidRDefault="002267F6" w:rsidP="00C936C4">
      <w:pPr>
        <w:pStyle w:val="PlainText"/>
        <w:spacing w:after="120" w:line="360" w:lineRule="auto"/>
        <w:ind w:left="426"/>
        <w:jc w:val="center"/>
        <w:rPr>
          <w:rFonts w:ascii="Arial" w:hAnsi="Arial" w:cs="Arial"/>
          <w:b/>
          <w:u w:val="single"/>
        </w:rPr>
      </w:pPr>
    </w:p>
    <w:p w:rsidR="00DD54E5" w:rsidRDefault="00DD54E5" w:rsidP="00C936C4">
      <w:pPr>
        <w:pStyle w:val="PlainText"/>
        <w:spacing w:after="120" w:line="360" w:lineRule="auto"/>
        <w:ind w:left="426"/>
        <w:jc w:val="center"/>
        <w:rPr>
          <w:rFonts w:ascii="Arial" w:hAnsi="Arial" w:cs="Arial"/>
          <w:b/>
        </w:rPr>
      </w:pPr>
      <w:r>
        <w:rPr>
          <w:rFonts w:ascii="Arial" w:hAnsi="Arial" w:cs="Arial"/>
          <w:b/>
        </w:rPr>
        <w:t>DIRECTIVE</w:t>
      </w:r>
    </w:p>
    <w:p w:rsidR="00C936C4" w:rsidRPr="00107D20" w:rsidRDefault="009304B3" w:rsidP="00C936C4">
      <w:pPr>
        <w:pStyle w:val="PlainText"/>
        <w:spacing w:after="120" w:line="360" w:lineRule="auto"/>
        <w:ind w:left="426"/>
        <w:jc w:val="center"/>
        <w:rPr>
          <w:rFonts w:ascii="Arial" w:hAnsi="Arial" w:cs="Arial"/>
          <w:b/>
          <w:u w:val="single"/>
        </w:rPr>
      </w:pPr>
      <w:r w:rsidRPr="00DD54E5">
        <w:rPr>
          <w:rFonts w:ascii="Arial" w:hAnsi="Arial" w:cs="Arial"/>
          <w:b/>
          <w:highlight w:val="cyan"/>
          <w:u w:val="single"/>
        </w:rPr>
        <w:t xml:space="preserve">OPPOSED MOTIONS </w:t>
      </w:r>
      <w:r w:rsidR="002267F6" w:rsidRPr="00DD54E5">
        <w:rPr>
          <w:rFonts w:ascii="Arial" w:hAnsi="Arial" w:cs="Arial"/>
          <w:b/>
          <w:highlight w:val="cyan"/>
          <w:u w:val="single"/>
        </w:rPr>
        <w:t>BEFORE JUDGE MOLEFE</w:t>
      </w:r>
      <w:bookmarkStart w:id="0" w:name="_GoBack"/>
      <w:bookmarkEnd w:id="0"/>
    </w:p>
    <w:p w:rsidR="00C936C4" w:rsidRDefault="00ED1ADF" w:rsidP="00C936C4">
      <w:pPr>
        <w:pStyle w:val="PlainText"/>
        <w:numPr>
          <w:ilvl w:val="0"/>
          <w:numId w:val="1"/>
        </w:numPr>
        <w:spacing w:after="120" w:line="360" w:lineRule="auto"/>
        <w:ind w:left="426" w:hanging="426"/>
        <w:jc w:val="both"/>
        <w:rPr>
          <w:rFonts w:ascii="Arial" w:hAnsi="Arial" w:cs="Arial"/>
        </w:rPr>
      </w:pPr>
      <w:r>
        <w:rPr>
          <w:rFonts w:ascii="Arial" w:hAnsi="Arial" w:cs="Arial"/>
        </w:rPr>
        <w:t>Judge Molefe</w:t>
      </w:r>
      <w:r w:rsidR="00C936C4">
        <w:rPr>
          <w:rFonts w:ascii="Arial" w:hAnsi="Arial" w:cs="Arial"/>
        </w:rPr>
        <w:t xml:space="preserve"> has been provided with her roll and therefore points 4, 5 and 6 below are of importance.</w:t>
      </w:r>
    </w:p>
    <w:p w:rsidR="00C936C4" w:rsidRDefault="00C936C4" w:rsidP="00C936C4">
      <w:pPr>
        <w:pStyle w:val="PlainText"/>
        <w:numPr>
          <w:ilvl w:val="0"/>
          <w:numId w:val="1"/>
        </w:numPr>
        <w:spacing w:after="120" w:line="360" w:lineRule="auto"/>
        <w:ind w:left="426" w:hanging="426"/>
        <w:jc w:val="both"/>
        <w:rPr>
          <w:rFonts w:ascii="Arial" w:hAnsi="Arial" w:cs="Arial"/>
        </w:rPr>
      </w:pPr>
      <w:r w:rsidRPr="00B9657F">
        <w:rPr>
          <w:rFonts w:ascii="Arial" w:hAnsi="Arial" w:cs="Arial"/>
        </w:rPr>
        <w:t>Inform writer hereof as soon as possible of any settlements and withdrawals.</w:t>
      </w:r>
    </w:p>
    <w:p w:rsidR="00C936C4" w:rsidRPr="00B9657F" w:rsidRDefault="00C936C4" w:rsidP="00C936C4">
      <w:pPr>
        <w:pStyle w:val="PlainText"/>
        <w:numPr>
          <w:ilvl w:val="0"/>
          <w:numId w:val="1"/>
        </w:numPr>
        <w:spacing w:after="120" w:line="360" w:lineRule="auto"/>
        <w:ind w:left="426" w:hanging="426"/>
        <w:jc w:val="both"/>
        <w:rPr>
          <w:rFonts w:ascii="Arial" w:hAnsi="Arial" w:cs="Arial"/>
        </w:rPr>
      </w:pPr>
      <w:r>
        <w:rPr>
          <w:rFonts w:ascii="Arial" w:hAnsi="Arial" w:cs="Arial"/>
        </w:rPr>
        <w:t>A sub-roll indicating exactly when and what time your matter is heard will be sent out in due course.</w:t>
      </w:r>
    </w:p>
    <w:p w:rsidR="00C936C4" w:rsidRPr="00B9657F" w:rsidRDefault="00C936C4" w:rsidP="00C936C4">
      <w:pPr>
        <w:pStyle w:val="PlainText"/>
        <w:numPr>
          <w:ilvl w:val="0"/>
          <w:numId w:val="1"/>
        </w:numPr>
        <w:spacing w:after="120" w:line="360" w:lineRule="auto"/>
        <w:ind w:left="426" w:hanging="426"/>
        <w:jc w:val="both"/>
        <w:rPr>
          <w:rFonts w:ascii="Arial" w:hAnsi="Arial" w:cs="Arial"/>
          <w:u w:val="single"/>
        </w:rPr>
      </w:pPr>
      <w:r w:rsidRPr="00B9657F">
        <w:rPr>
          <w:rFonts w:ascii="Arial" w:hAnsi="Arial" w:cs="Arial"/>
          <w:iCs/>
          <w:lang w:val="en-US"/>
        </w:rPr>
        <w:t>Practitioners are to note that the week is a short one with only 4 days available for hearing, thus practitioners will be kept strictly to the duration of matters stated in their practice notes.</w:t>
      </w:r>
    </w:p>
    <w:p w:rsidR="00C936C4" w:rsidRPr="00B9657F" w:rsidRDefault="00C936C4" w:rsidP="00C936C4">
      <w:pPr>
        <w:pStyle w:val="PlainText"/>
        <w:numPr>
          <w:ilvl w:val="0"/>
          <w:numId w:val="1"/>
        </w:numPr>
        <w:spacing w:after="120" w:line="360" w:lineRule="auto"/>
        <w:ind w:left="426" w:hanging="426"/>
        <w:jc w:val="both"/>
        <w:rPr>
          <w:rFonts w:ascii="Arial" w:hAnsi="Arial" w:cs="Arial"/>
          <w:u w:val="single"/>
        </w:rPr>
      </w:pPr>
      <w:r w:rsidRPr="00B9657F">
        <w:rPr>
          <w:rFonts w:ascii="Arial" w:hAnsi="Arial" w:cs="Arial"/>
          <w:iCs/>
          <w:lang w:val="en-US"/>
        </w:rPr>
        <w:t xml:space="preserve">Practitioners are to </w:t>
      </w:r>
      <w:r w:rsidR="00ED1ADF">
        <w:rPr>
          <w:rFonts w:ascii="Arial" w:hAnsi="Arial" w:cs="Arial"/>
          <w:iCs/>
          <w:lang w:val="en-US"/>
        </w:rPr>
        <w:t>note that as the week of 03 May</w:t>
      </w:r>
      <w:r>
        <w:rPr>
          <w:rFonts w:ascii="Arial" w:hAnsi="Arial" w:cs="Arial"/>
          <w:iCs/>
          <w:lang w:val="en-US"/>
        </w:rPr>
        <w:t xml:space="preserve"> 2022 has a public holiday, </w:t>
      </w:r>
      <w:r w:rsidRPr="00C936C4">
        <w:rPr>
          <w:rFonts w:ascii="Arial" w:hAnsi="Arial" w:cs="Arial"/>
          <w:iCs/>
          <w:highlight w:val="yellow"/>
          <w:lang w:val="en-US"/>
        </w:rPr>
        <w:t>practitioners</w:t>
      </w:r>
      <w:r w:rsidR="00ED1ADF">
        <w:rPr>
          <w:rFonts w:ascii="Arial" w:hAnsi="Arial" w:cs="Arial"/>
          <w:iCs/>
          <w:highlight w:val="yellow"/>
          <w:lang w:val="en-US"/>
        </w:rPr>
        <w:t xml:space="preserve"> are to provide Judge </w:t>
      </w:r>
      <w:proofErr w:type="spellStart"/>
      <w:r w:rsidR="00ED1ADF">
        <w:rPr>
          <w:rFonts w:ascii="Arial" w:hAnsi="Arial" w:cs="Arial"/>
          <w:iCs/>
          <w:highlight w:val="yellow"/>
          <w:lang w:val="en-US"/>
        </w:rPr>
        <w:t>Molefe</w:t>
      </w:r>
      <w:r w:rsidRPr="00C936C4">
        <w:rPr>
          <w:rFonts w:ascii="Arial" w:hAnsi="Arial" w:cs="Arial"/>
          <w:iCs/>
          <w:highlight w:val="yellow"/>
          <w:lang w:val="en-US"/>
        </w:rPr>
        <w:t>’s</w:t>
      </w:r>
      <w:proofErr w:type="spellEnd"/>
      <w:r w:rsidRPr="00C936C4">
        <w:rPr>
          <w:rFonts w:ascii="Arial" w:hAnsi="Arial" w:cs="Arial"/>
          <w:iCs/>
          <w:highlight w:val="yellow"/>
          <w:lang w:val="en-US"/>
        </w:rPr>
        <w:t xml:space="preserve"> secretary (</w:t>
      </w:r>
      <w:hyperlink r:id="rId7" w:history="1">
        <w:r w:rsidR="00ED1ADF" w:rsidRPr="008C0B65">
          <w:rPr>
            <w:rStyle w:val="Hyperlink"/>
            <w:rFonts w:ascii="Arial" w:hAnsi="Arial" w:cs="Arial"/>
            <w:highlight w:val="yellow"/>
          </w:rPr>
          <w:t>ChMsimango@judiciary.org.za</w:t>
        </w:r>
      </w:hyperlink>
      <w:r w:rsidRPr="00C936C4">
        <w:rPr>
          <w:rFonts w:ascii="Arial" w:hAnsi="Arial" w:cs="Arial"/>
          <w:highlight w:val="yellow"/>
        </w:rPr>
        <w:t> </w:t>
      </w:r>
      <w:r w:rsidRPr="00C936C4">
        <w:rPr>
          <w:rFonts w:ascii="Arial" w:hAnsi="Arial" w:cs="Arial"/>
          <w:iCs/>
          <w:highlight w:val="yellow"/>
          <w:lang w:val="en-US"/>
        </w:rPr>
        <w:t>) with a JOINT practice note by no later tha</w:t>
      </w:r>
      <w:r w:rsidR="00ED1ADF">
        <w:rPr>
          <w:rFonts w:ascii="Arial" w:hAnsi="Arial" w:cs="Arial"/>
          <w:iCs/>
          <w:highlight w:val="yellow"/>
          <w:lang w:val="en-US"/>
        </w:rPr>
        <w:t>n 28</w:t>
      </w:r>
      <w:r w:rsidRPr="00C936C4">
        <w:rPr>
          <w:rFonts w:ascii="Arial" w:hAnsi="Arial" w:cs="Arial"/>
          <w:iCs/>
          <w:highlight w:val="yellow"/>
          <w:lang w:val="en-US"/>
        </w:rPr>
        <w:t xml:space="preserve"> APRIL 202</w:t>
      </w:r>
      <w:r w:rsidR="002267F6">
        <w:rPr>
          <w:rFonts w:ascii="Arial" w:hAnsi="Arial" w:cs="Arial"/>
          <w:iCs/>
          <w:highlight w:val="yellow"/>
          <w:lang w:val="en-US"/>
        </w:rPr>
        <w:t>2 at 12h00</w:t>
      </w:r>
      <w:r w:rsidRPr="00B9657F">
        <w:rPr>
          <w:rFonts w:ascii="Arial" w:hAnsi="Arial" w:cs="Arial"/>
          <w:iCs/>
          <w:lang w:val="en-US"/>
        </w:rPr>
        <w:t xml:space="preserve"> in which they are to indicate:</w:t>
      </w:r>
    </w:p>
    <w:p w:rsidR="00C936C4" w:rsidRPr="00B9657F" w:rsidRDefault="00C936C4" w:rsidP="00C936C4">
      <w:pPr>
        <w:pStyle w:val="ListParagraph"/>
        <w:numPr>
          <w:ilvl w:val="1"/>
          <w:numId w:val="2"/>
        </w:numPr>
        <w:spacing w:line="360" w:lineRule="auto"/>
        <w:ind w:left="993" w:hanging="567"/>
        <w:jc w:val="both"/>
        <w:rPr>
          <w:rFonts w:ascii="Arial" w:hAnsi="Arial" w:cs="Arial"/>
          <w:iCs/>
          <w:lang w:val="en-US"/>
        </w:rPr>
      </w:pPr>
      <w:r w:rsidRPr="00B9657F">
        <w:rPr>
          <w:rFonts w:ascii="Arial" w:hAnsi="Arial" w:cs="Arial"/>
          <w:iCs/>
          <w:lang w:val="en-US"/>
        </w:rPr>
        <w:t>whether a hearing is necessary or whether the matter may be decided on the papers</w:t>
      </w:r>
    </w:p>
    <w:p w:rsidR="00C936C4" w:rsidRPr="00B9657F" w:rsidRDefault="00C936C4" w:rsidP="00C936C4">
      <w:pPr>
        <w:pStyle w:val="ListParagraph"/>
        <w:numPr>
          <w:ilvl w:val="1"/>
          <w:numId w:val="2"/>
        </w:numPr>
        <w:spacing w:line="360" w:lineRule="auto"/>
        <w:ind w:left="993" w:hanging="567"/>
        <w:jc w:val="both"/>
        <w:rPr>
          <w:rFonts w:ascii="Arial" w:hAnsi="Arial" w:cs="Arial"/>
          <w:iCs/>
          <w:lang w:val="en-US"/>
        </w:rPr>
      </w:pPr>
      <w:r w:rsidRPr="00B9657F">
        <w:rPr>
          <w:rFonts w:ascii="Arial" w:hAnsi="Arial" w:cs="Arial"/>
          <w:iCs/>
          <w:lang w:val="en-US"/>
        </w:rPr>
        <w:t>the agreed duration of the matter where a hearing is required</w:t>
      </w:r>
    </w:p>
    <w:p w:rsidR="00C936C4" w:rsidRPr="00B9657F" w:rsidRDefault="00C936C4" w:rsidP="00C936C4">
      <w:pPr>
        <w:pStyle w:val="ListParagraph"/>
        <w:numPr>
          <w:ilvl w:val="1"/>
          <w:numId w:val="2"/>
        </w:numPr>
        <w:spacing w:line="360" w:lineRule="auto"/>
        <w:ind w:left="993" w:hanging="567"/>
        <w:jc w:val="both"/>
        <w:rPr>
          <w:rFonts w:ascii="Arial" w:hAnsi="Arial" w:cs="Arial"/>
          <w:iCs/>
          <w:lang w:val="en-US"/>
        </w:rPr>
      </w:pPr>
      <w:r w:rsidRPr="00B9657F">
        <w:rPr>
          <w:rFonts w:ascii="Arial" w:hAnsi="Arial" w:cs="Arial"/>
          <w:iCs/>
          <w:lang w:val="en-US"/>
        </w:rPr>
        <w:t>the agreed outline of the disputes</w:t>
      </w:r>
    </w:p>
    <w:p w:rsidR="00C936C4" w:rsidRPr="00B9657F" w:rsidRDefault="00C936C4" w:rsidP="00C936C4">
      <w:pPr>
        <w:pStyle w:val="ListParagraph"/>
        <w:spacing w:line="360" w:lineRule="auto"/>
        <w:ind w:left="993"/>
        <w:jc w:val="both"/>
        <w:rPr>
          <w:rFonts w:ascii="Arial" w:hAnsi="Arial" w:cs="Arial"/>
          <w:iCs/>
          <w:lang w:val="en-US"/>
        </w:rPr>
      </w:pPr>
    </w:p>
    <w:p w:rsidR="00C936C4" w:rsidRPr="00B9657F" w:rsidRDefault="00C936C4" w:rsidP="00C936C4">
      <w:pPr>
        <w:pStyle w:val="PlainText"/>
        <w:numPr>
          <w:ilvl w:val="0"/>
          <w:numId w:val="1"/>
        </w:numPr>
        <w:spacing w:after="120" w:line="360" w:lineRule="auto"/>
        <w:ind w:left="426" w:hanging="426"/>
        <w:jc w:val="both"/>
        <w:rPr>
          <w:rFonts w:ascii="Arial" w:hAnsi="Arial" w:cs="Arial"/>
          <w:u w:val="single"/>
        </w:rPr>
      </w:pPr>
      <w:r w:rsidRPr="00B9657F">
        <w:rPr>
          <w:rFonts w:ascii="Arial" w:hAnsi="Arial" w:cs="Arial"/>
          <w:iCs/>
        </w:rPr>
        <w:t>In the event that the heads of argument are incomplete or have not been timeously received, or where no practice note has been filed timeously, the matter will be removed from the roll. No practitioner may/will be able to file any further</w:t>
      </w:r>
      <w:r w:rsidR="00ED1ADF">
        <w:rPr>
          <w:rFonts w:ascii="Arial" w:hAnsi="Arial" w:cs="Arial"/>
          <w:iCs/>
        </w:rPr>
        <w:t xml:space="preserve"> documents once Judge Molefe</w:t>
      </w:r>
      <w:r w:rsidRPr="00B9657F">
        <w:rPr>
          <w:rFonts w:ascii="Arial" w:hAnsi="Arial" w:cs="Arial"/>
          <w:iCs/>
        </w:rPr>
        <w:t xml:space="preserve"> is in possession of the roll and if any documents are filed without her express permission, the matter will automatically be removed from the roll.</w:t>
      </w:r>
    </w:p>
    <w:p w:rsidR="00C936C4" w:rsidRPr="00B9657F" w:rsidRDefault="00C936C4" w:rsidP="00C936C4">
      <w:pPr>
        <w:pStyle w:val="PlainText"/>
        <w:numPr>
          <w:ilvl w:val="0"/>
          <w:numId w:val="1"/>
        </w:numPr>
        <w:spacing w:after="120" w:line="360" w:lineRule="auto"/>
        <w:ind w:left="426" w:hanging="426"/>
        <w:jc w:val="both"/>
        <w:rPr>
          <w:rFonts w:ascii="Arial" w:hAnsi="Arial" w:cs="Arial"/>
          <w:u w:val="single"/>
        </w:rPr>
      </w:pPr>
      <w:r w:rsidRPr="00B9657F">
        <w:rPr>
          <w:rFonts w:ascii="Arial" w:hAnsi="Arial" w:cs="Arial"/>
          <w:iCs/>
        </w:rPr>
        <w:lastRenderedPageBreak/>
        <w:t xml:space="preserve">Practitioners are to note that the </w:t>
      </w:r>
      <w:r w:rsidRPr="009304B3">
        <w:rPr>
          <w:rFonts w:ascii="Arial" w:hAnsi="Arial" w:cs="Arial"/>
          <w:iCs/>
          <w:highlight w:val="yellow"/>
        </w:rPr>
        <w:t xml:space="preserve">bundles </w:t>
      </w:r>
      <w:r w:rsidR="00ED1ADF" w:rsidRPr="009304B3">
        <w:rPr>
          <w:rFonts w:ascii="Arial" w:hAnsi="Arial" w:cs="Arial"/>
          <w:iCs/>
          <w:highlight w:val="yellow"/>
        </w:rPr>
        <w:t>will be</w:t>
      </w:r>
      <w:r w:rsidRPr="009304B3">
        <w:rPr>
          <w:rFonts w:ascii="Arial" w:hAnsi="Arial" w:cs="Arial"/>
          <w:iCs/>
          <w:highlight w:val="yellow"/>
        </w:rPr>
        <w:t xml:space="preserve"> frozen</w:t>
      </w:r>
      <w:r w:rsidR="00ED1ADF" w:rsidRPr="009304B3">
        <w:rPr>
          <w:rFonts w:ascii="Arial" w:hAnsi="Arial" w:cs="Arial"/>
          <w:iCs/>
          <w:highlight w:val="yellow"/>
        </w:rPr>
        <w:t xml:space="preserve"> on </w:t>
      </w:r>
      <w:r w:rsidR="00ED1ADF" w:rsidRPr="009304B3">
        <w:rPr>
          <w:rFonts w:ascii="Arial" w:hAnsi="Arial" w:cs="Arial"/>
          <w:b/>
          <w:iCs/>
          <w:highlight w:val="yellow"/>
        </w:rPr>
        <w:t>28 April 2022</w:t>
      </w:r>
      <w:r w:rsidR="002267F6" w:rsidRPr="009304B3">
        <w:rPr>
          <w:rFonts w:ascii="Arial" w:hAnsi="Arial" w:cs="Arial"/>
          <w:iCs/>
          <w:highlight w:val="yellow"/>
        </w:rPr>
        <w:t xml:space="preserve"> at </w:t>
      </w:r>
      <w:r w:rsidR="002267F6" w:rsidRPr="009304B3">
        <w:rPr>
          <w:rFonts w:ascii="Arial" w:hAnsi="Arial" w:cs="Arial"/>
          <w:b/>
          <w:iCs/>
          <w:highlight w:val="yellow"/>
        </w:rPr>
        <w:t>12h00</w:t>
      </w:r>
      <w:r w:rsidR="002267F6">
        <w:rPr>
          <w:rFonts w:ascii="Arial" w:hAnsi="Arial" w:cs="Arial"/>
          <w:iCs/>
        </w:rPr>
        <w:t xml:space="preserve"> and all documents must be filed by then including </w:t>
      </w:r>
      <w:r>
        <w:rPr>
          <w:rFonts w:ascii="Arial" w:hAnsi="Arial" w:cs="Arial"/>
          <w:iCs/>
        </w:rPr>
        <w:t>the Joint Practice Note.</w:t>
      </w:r>
    </w:p>
    <w:p w:rsidR="00C936C4" w:rsidRPr="00B9657F" w:rsidRDefault="00C936C4" w:rsidP="00C936C4">
      <w:pPr>
        <w:pStyle w:val="PlainText"/>
        <w:numPr>
          <w:ilvl w:val="0"/>
          <w:numId w:val="1"/>
        </w:numPr>
        <w:spacing w:after="120" w:line="360" w:lineRule="auto"/>
        <w:ind w:left="426" w:hanging="426"/>
        <w:jc w:val="both"/>
        <w:rPr>
          <w:rFonts w:ascii="Arial" w:hAnsi="Arial" w:cs="Arial"/>
          <w:u w:val="single"/>
        </w:rPr>
      </w:pPr>
      <w:r w:rsidRPr="00B9657F">
        <w:rPr>
          <w:rFonts w:ascii="Arial" w:hAnsi="Arial" w:cs="Arial"/>
          <w:iCs/>
        </w:rPr>
        <w:t>Please note that all matters allocated t</w:t>
      </w:r>
      <w:r w:rsidR="00ED1ADF">
        <w:rPr>
          <w:rFonts w:ascii="Arial" w:hAnsi="Arial" w:cs="Arial"/>
          <w:iCs/>
        </w:rPr>
        <w:t>o Judge Molefe</w:t>
      </w:r>
      <w:r w:rsidRPr="00B9657F">
        <w:rPr>
          <w:rFonts w:ascii="Arial" w:hAnsi="Arial" w:cs="Arial"/>
          <w:iCs/>
        </w:rPr>
        <w:t xml:space="preserve"> will be heard via videoconferencing (Microsoft Teams) and a link will be sent to the parties prior to the date of each hearing. Practitioners are to be logged in by no later than 10 minutes prior to their scheduled hearing. Cameras are to be turned off and microphones muted until you are called on to make submissions. All parties are to be appropriately attired. Please ensure that </w:t>
      </w:r>
      <w:r>
        <w:rPr>
          <w:rFonts w:ascii="Arial" w:hAnsi="Arial" w:cs="Arial"/>
          <w:iCs/>
        </w:rPr>
        <w:t xml:space="preserve">there is no window behind you as </w:t>
      </w:r>
      <w:r w:rsidRPr="00B9657F">
        <w:rPr>
          <w:rFonts w:ascii="Arial" w:hAnsi="Arial" w:cs="Arial"/>
          <w:iCs/>
        </w:rPr>
        <w:t>the light is disturbing and distorts the video feed.</w:t>
      </w:r>
    </w:p>
    <w:p w:rsidR="00C936C4" w:rsidRDefault="00C936C4" w:rsidP="00C936C4">
      <w:pPr>
        <w:pStyle w:val="PlainText"/>
        <w:numPr>
          <w:ilvl w:val="0"/>
          <w:numId w:val="1"/>
        </w:numPr>
        <w:spacing w:after="120" w:line="360" w:lineRule="auto"/>
        <w:ind w:left="426" w:hanging="426"/>
        <w:jc w:val="both"/>
        <w:rPr>
          <w:rFonts w:ascii="Arial" w:hAnsi="Arial" w:cs="Arial"/>
        </w:rPr>
      </w:pPr>
      <w:r w:rsidRPr="00B9657F">
        <w:rPr>
          <w:rFonts w:ascii="Arial" w:hAnsi="Arial" w:cs="Arial"/>
        </w:rPr>
        <w:t>Kindly circulate this directive to all necessary parties.</w:t>
      </w:r>
    </w:p>
    <w:p w:rsidR="009304B3" w:rsidRDefault="009304B3" w:rsidP="009304B3">
      <w:pPr>
        <w:pStyle w:val="PlainText"/>
        <w:spacing w:after="120" w:line="360" w:lineRule="auto"/>
        <w:jc w:val="both"/>
        <w:rPr>
          <w:rFonts w:ascii="Arial" w:hAnsi="Arial" w:cs="Arial"/>
        </w:rPr>
      </w:pPr>
    </w:p>
    <w:p w:rsidR="009304B3" w:rsidRDefault="009304B3" w:rsidP="009304B3">
      <w:pPr>
        <w:pStyle w:val="PlainText"/>
        <w:spacing w:after="120" w:line="360" w:lineRule="auto"/>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2075"/>
        <w:gridCol w:w="5005"/>
      </w:tblGrid>
      <w:tr w:rsidR="002267F6" w:rsidRPr="002267F6" w:rsidTr="002267F6">
        <w:trPr>
          <w:trHeight w:val="1290"/>
        </w:trPr>
        <w:tc>
          <w:tcPr>
            <w:tcW w:w="2075" w:type="dxa"/>
            <w:tcBorders>
              <w:top w:val="nil"/>
              <w:left w:val="nil"/>
              <w:bottom w:val="nil"/>
              <w:right w:val="single" w:sz="8" w:space="0" w:color="C00000"/>
            </w:tcBorders>
            <w:tcMar>
              <w:top w:w="0" w:type="dxa"/>
              <w:left w:w="108" w:type="dxa"/>
              <w:bottom w:w="0" w:type="dxa"/>
              <w:right w:w="108" w:type="dxa"/>
            </w:tcMar>
            <w:vAlign w:val="center"/>
            <w:hideMark/>
          </w:tcPr>
          <w:p w:rsidR="002267F6" w:rsidRPr="002267F6" w:rsidRDefault="002267F6" w:rsidP="002267F6">
            <w:pPr>
              <w:spacing w:before="100" w:beforeAutospacing="1" w:after="100" w:afterAutospacing="1" w:line="240" w:lineRule="auto"/>
              <w:rPr>
                <w:rFonts w:ascii="Helvetica" w:eastAsia="Calibri" w:hAnsi="Helvetica" w:cs="Helvetica"/>
                <w:noProof/>
                <w:color w:val="212121"/>
                <w:sz w:val="24"/>
                <w:szCs w:val="24"/>
                <w:lang w:eastAsia="en-ZA"/>
              </w:rPr>
            </w:pPr>
            <w:r w:rsidRPr="002267F6">
              <w:rPr>
                <w:rFonts w:ascii="Helvetica" w:eastAsia="Calibri" w:hAnsi="Helvetica" w:cs="Helvetica"/>
                <w:b/>
                <w:noProof/>
                <w:color w:val="1F497D"/>
                <w:sz w:val="24"/>
                <w:szCs w:val="24"/>
                <w:lang w:eastAsia="en-ZA"/>
              </w:rPr>
              <w:drawing>
                <wp:inline distT="0" distB="0" distL="0" distR="0" wp14:anchorId="246E1025" wp14:editId="77CFDCC5">
                  <wp:extent cx="768350" cy="1035050"/>
                  <wp:effectExtent l="0" t="0" r="0" b="0"/>
                  <wp:docPr id="1" name="Picture 1" descr="Description: Description: cid:image001.jpg@01D229E4.A5E6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D229E4.A5E66D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1035050"/>
                          </a:xfrm>
                          <a:prstGeom prst="rect">
                            <a:avLst/>
                          </a:prstGeom>
                          <a:noFill/>
                          <a:ln>
                            <a:noFill/>
                          </a:ln>
                        </pic:spPr>
                      </pic:pic>
                    </a:graphicData>
                  </a:graphic>
                </wp:inline>
              </w:drawing>
            </w:r>
          </w:p>
        </w:tc>
        <w:tc>
          <w:tcPr>
            <w:tcW w:w="5005" w:type="dxa"/>
            <w:tcMar>
              <w:top w:w="0" w:type="dxa"/>
              <w:left w:w="108" w:type="dxa"/>
              <w:bottom w:w="0" w:type="dxa"/>
              <w:right w:w="108" w:type="dxa"/>
            </w:tcMar>
            <w:vAlign w:val="center"/>
          </w:tcPr>
          <w:p w:rsidR="002267F6" w:rsidRPr="002267F6" w:rsidRDefault="002267F6" w:rsidP="002267F6">
            <w:pPr>
              <w:spacing w:before="100" w:beforeAutospacing="1" w:after="0" w:line="240" w:lineRule="auto"/>
              <w:contextualSpacing/>
              <w:rPr>
                <w:rFonts w:ascii="Edwardian Script ITC" w:eastAsia="Calibri" w:hAnsi="Edwardian Script ITC" w:cs="Calibri"/>
                <w:b/>
                <w:bCs/>
                <w:noProof/>
                <w:color w:val="365F91"/>
                <w:sz w:val="32"/>
                <w:szCs w:val="32"/>
                <w:lang w:eastAsia="en-ZA"/>
              </w:rPr>
            </w:pPr>
            <w:r w:rsidRPr="002267F6">
              <w:rPr>
                <w:rFonts w:ascii="Edwardian Script ITC" w:eastAsia="Calibri" w:hAnsi="Edwardian Script ITC" w:cs="Calibri"/>
                <w:b/>
                <w:bCs/>
                <w:noProof/>
                <w:color w:val="365F91"/>
                <w:sz w:val="32"/>
                <w:szCs w:val="32"/>
                <w:lang w:eastAsia="en-ZA"/>
              </w:rPr>
              <w:t>Kind Regards</w:t>
            </w:r>
          </w:p>
          <w:p w:rsidR="002267F6" w:rsidRPr="002267F6" w:rsidRDefault="002267F6" w:rsidP="002267F6">
            <w:pPr>
              <w:spacing w:before="100" w:beforeAutospacing="1" w:after="0" w:line="240" w:lineRule="auto"/>
              <w:contextualSpacing/>
              <w:rPr>
                <w:rFonts w:ascii="Helvetica" w:eastAsia="Calibri" w:hAnsi="Helvetica" w:cs="Helvetica"/>
                <w:b/>
                <w:bCs/>
                <w:noProof/>
                <w:color w:val="1F4E79"/>
                <w:sz w:val="20"/>
                <w:szCs w:val="20"/>
                <w:lang w:eastAsia="en-ZA"/>
              </w:rPr>
            </w:pPr>
          </w:p>
          <w:p w:rsidR="002267F6" w:rsidRPr="002267F6" w:rsidRDefault="002267F6" w:rsidP="002267F6">
            <w:pPr>
              <w:spacing w:after="0" w:line="276" w:lineRule="auto"/>
              <w:rPr>
                <w:rFonts w:ascii="Calibri Light" w:eastAsia="Calibri" w:hAnsi="Calibri Light" w:cs="Calibri Light"/>
                <w:noProof/>
                <w:color w:val="1F497D"/>
                <w:lang w:eastAsia="en-ZA"/>
              </w:rPr>
            </w:pPr>
            <w:r w:rsidRPr="002267F6">
              <w:rPr>
                <w:rFonts w:ascii="Calibri Light" w:eastAsia="Calibri" w:hAnsi="Calibri Light" w:cs="Calibri Light"/>
                <w:b/>
                <w:bCs/>
                <w:noProof/>
                <w:color w:val="365F91"/>
                <w:lang w:eastAsia="en-ZA"/>
              </w:rPr>
              <w:t>Mrs Christinah Msimango</w:t>
            </w:r>
          </w:p>
          <w:p w:rsidR="002267F6" w:rsidRPr="002267F6" w:rsidRDefault="002267F6" w:rsidP="002267F6">
            <w:pPr>
              <w:spacing w:after="0" w:line="276" w:lineRule="auto"/>
              <w:rPr>
                <w:rFonts w:ascii="Calibri Light" w:eastAsia="Calibri" w:hAnsi="Calibri Light" w:cs="Calibri Light"/>
                <w:noProof/>
                <w:color w:val="365F91"/>
                <w:lang w:eastAsia="en-ZA"/>
              </w:rPr>
            </w:pPr>
            <w:r w:rsidRPr="002267F6">
              <w:rPr>
                <w:rFonts w:ascii="Calibri Light" w:eastAsia="Calibri" w:hAnsi="Calibri Light" w:cs="Calibri Light"/>
                <w:noProof/>
                <w:color w:val="365F91"/>
                <w:lang w:eastAsia="en-ZA"/>
              </w:rPr>
              <w:t>Secretary to Madam Justice Molefe</w:t>
            </w:r>
          </w:p>
          <w:p w:rsidR="002267F6" w:rsidRPr="002267F6" w:rsidRDefault="002267F6" w:rsidP="002267F6">
            <w:pPr>
              <w:spacing w:after="0" w:line="276" w:lineRule="auto"/>
              <w:rPr>
                <w:rFonts w:ascii="Calibri Light" w:eastAsia="Calibri" w:hAnsi="Calibri Light" w:cs="Calibri Light"/>
                <w:noProof/>
                <w:color w:val="1F497D"/>
              </w:rPr>
            </w:pPr>
            <w:r w:rsidRPr="002267F6">
              <w:rPr>
                <w:rFonts w:ascii="Calibri Light" w:eastAsia="Calibri" w:hAnsi="Calibri Light" w:cs="Calibri Light"/>
                <w:noProof/>
                <w:color w:val="365F91"/>
                <w:lang w:eastAsia="en-ZA"/>
              </w:rPr>
              <w:t>Office: 244  at Palace</w:t>
            </w:r>
          </w:p>
          <w:p w:rsidR="002267F6" w:rsidRPr="002267F6" w:rsidRDefault="002267F6" w:rsidP="002267F6">
            <w:pPr>
              <w:spacing w:after="0" w:line="276" w:lineRule="auto"/>
              <w:rPr>
                <w:rFonts w:ascii="Calibri Light" w:eastAsia="Calibri" w:hAnsi="Calibri Light" w:cs="Calibri Light"/>
                <w:noProof/>
                <w:color w:val="365F91"/>
                <w:lang w:eastAsia="en-ZA"/>
              </w:rPr>
            </w:pPr>
            <w:r w:rsidRPr="002267F6">
              <w:rPr>
                <w:rFonts w:ascii="Calibri Light" w:eastAsia="Calibri" w:hAnsi="Calibri Light" w:cs="Calibri Light"/>
                <w:noProof/>
                <w:color w:val="365F91"/>
                <w:lang w:eastAsia="en-ZA"/>
              </w:rPr>
              <w:t>Gauteng High Court, Pretoria Division</w:t>
            </w:r>
          </w:p>
          <w:p w:rsidR="002267F6" w:rsidRPr="002267F6" w:rsidRDefault="002267F6" w:rsidP="002267F6">
            <w:pPr>
              <w:spacing w:after="0" w:line="276" w:lineRule="auto"/>
              <w:rPr>
                <w:rFonts w:ascii="Calibri Light" w:eastAsia="Calibri" w:hAnsi="Calibri Light" w:cs="Calibri Light"/>
                <w:noProof/>
                <w:color w:val="1F497D"/>
                <w:lang w:eastAsia="en-ZA"/>
              </w:rPr>
            </w:pPr>
            <w:r w:rsidRPr="002267F6">
              <w:rPr>
                <w:rFonts w:ascii="Calibri Light" w:eastAsia="Calibri" w:hAnsi="Calibri Light" w:cs="Calibri Light"/>
                <w:noProof/>
                <w:color w:val="365F91"/>
                <w:sz w:val="18"/>
                <w:szCs w:val="18"/>
                <w:lang w:eastAsia="en-ZA"/>
              </w:rPr>
              <w:t>Cnr Madiba &amp; Paul Kruger Street</w:t>
            </w:r>
          </w:p>
          <w:p w:rsidR="002267F6" w:rsidRPr="002267F6" w:rsidRDefault="002267F6" w:rsidP="002267F6">
            <w:pPr>
              <w:spacing w:after="0" w:line="276" w:lineRule="auto"/>
              <w:rPr>
                <w:rFonts w:ascii="Calibri Light" w:eastAsia="Calibri" w:hAnsi="Calibri Light" w:cs="Calibri Light"/>
                <w:noProof/>
                <w:color w:val="1F497D"/>
                <w:lang w:eastAsia="en-ZA"/>
              </w:rPr>
            </w:pPr>
            <w:r w:rsidRPr="002267F6">
              <w:rPr>
                <w:rFonts w:ascii="Calibri Light" w:eastAsia="Calibri" w:hAnsi="Calibri Light" w:cs="Calibri Light"/>
                <w:noProof/>
                <w:color w:val="365F91"/>
                <w:sz w:val="18"/>
                <w:szCs w:val="18"/>
                <w:lang w:eastAsia="en-ZA"/>
              </w:rPr>
              <w:t>Tel: 012 314 9078</w:t>
            </w:r>
          </w:p>
          <w:p w:rsidR="002267F6" w:rsidRPr="002267F6" w:rsidRDefault="002267F6" w:rsidP="002267F6">
            <w:pPr>
              <w:spacing w:before="100" w:beforeAutospacing="1" w:after="0" w:line="240" w:lineRule="auto"/>
              <w:contextualSpacing/>
              <w:rPr>
                <w:rFonts w:ascii="Calibri Light" w:eastAsia="Calibri" w:hAnsi="Calibri Light" w:cs="Calibri Light"/>
                <w:b/>
                <w:bCs/>
                <w:noProof/>
                <w:color w:val="1F4E79"/>
                <w:sz w:val="20"/>
                <w:szCs w:val="20"/>
                <w:lang w:eastAsia="en-ZA"/>
              </w:rPr>
            </w:pPr>
            <w:r w:rsidRPr="002267F6">
              <w:rPr>
                <w:rFonts w:ascii="Calibri Light" w:eastAsia="Calibri" w:hAnsi="Calibri Light" w:cs="Calibri Light"/>
                <w:b/>
                <w:bCs/>
                <w:noProof/>
                <w:color w:val="365F91"/>
                <w:sz w:val="18"/>
                <w:szCs w:val="18"/>
                <w:lang w:eastAsia="en-ZA"/>
              </w:rPr>
              <w:t>Email</w:t>
            </w:r>
            <w:r w:rsidRPr="002267F6">
              <w:rPr>
                <w:rFonts w:ascii="Calibri Light" w:eastAsia="Calibri" w:hAnsi="Calibri Light" w:cs="Calibri Light"/>
                <w:noProof/>
                <w:color w:val="365F91"/>
                <w:sz w:val="18"/>
                <w:szCs w:val="18"/>
                <w:lang w:eastAsia="en-ZA"/>
              </w:rPr>
              <w:t>:</w:t>
            </w:r>
            <w:r w:rsidRPr="002267F6">
              <w:rPr>
                <w:rFonts w:ascii="Calibri Light" w:eastAsia="Calibri" w:hAnsi="Calibri Light" w:cs="Calibri Light"/>
                <w:noProof/>
                <w:color w:val="0000FF"/>
                <w:sz w:val="16"/>
                <w:szCs w:val="16"/>
                <w:u w:val="single"/>
                <w:lang w:eastAsia="en-ZA"/>
              </w:rPr>
              <w:t>ChMsimango@judiciary.org.za</w:t>
            </w:r>
          </w:p>
          <w:p w:rsidR="002267F6" w:rsidRPr="002267F6" w:rsidRDefault="002267F6" w:rsidP="002267F6">
            <w:pPr>
              <w:spacing w:before="100" w:beforeAutospacing="1" w:after="0" w:line="240" w:lineRule="auto"/>
              <w:contextualSpacing/>
              <w:rPr>
                <w:rFonts w:ascii="Helvetica" w:eastAsia="Calibri" w:hAnsi="Helvetica" w:cs="Helvetica"/>
                <w:noProof/>
                <w:color w:val="212121"/>
                <w:sz w:val="20"/>
                <w:szCs w:val="20"/>
                <w:lang w:eastAsia="en-ZA"/>
              </w:rPr>
            </w:pPr>
          </w:p>
        </w:tc>
      </w:tr>
    </w:tbl>
    <w:p w:rsidR="002267F6" w:rsidRDefault="002267F6" w:rsidP="002267F6">
      <w:pPr>
        <w:pStyle w:val="PlainText"/>
        <w:spacing w:after="120" w:line="360" w:lineRule="auto"/>
        <w:jc w:val="both"/>
        <w:rPr>
          <w:rFonts w:ascii="Arial" w:hAnsi="Arial" w:cs="Arial"/>
        </w:rPr>
      </w:pPr>
    </w:p>
    <w:p w:rsidR="00ED1ADF" w:rsidRPr="00B9657F" w:rsidRDefault="00ED1ADF" w:rsidP="00ED1ADF">
      <w:pPr>
        <w:pStyle w:val="PlainText"/>
        <w:spacing w:after="120" w:line="360" w:lineRule="auto"/>
        <w:ind w:left="426"/>
        <w:jc w:val="both"/>
        <w:rPr>
          <w:rFonts w:ascii="Arial" w:hAnsi="Arial" w:cs="Arial"/>
        </w:rPr>
      </w:pPr>
    </w:p>
    <w:p w:rsidR="00EE65C3" w:rsidRDefault="00EE65C3"/>
    <w:sectPr w:rsidR="00EE65C3" w:rsidSect="009304B3">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0CEA"/>
    <w:multiLevelType w:val="hybridMultilevel"/>
    <w:tmpl w:val="77348F90"/>
    <w:lvl w:ilvl="0" w:tplc="1C09000F">
      <w:start w:val="1"/>
      <w:numFmt w:val="decimal"/>
      <w:lvlText w:val="%1."/>
      <w:lvlJc w:val="left"/>
      <w:pPr>
        <w:ind w:left="720" w:hanging="360"/>
      </w:pPr>
      <w:rPr>
        <w:rFonts w:hint="default"/>
      </w:rPr>
    </w:lvl>
    <w:lvl w:ilvl="1" w:tplc="F1D638B0">
      <w:numFmt w:val="bullet"/>
      <w:lvlText w:val="-"/>
      <w:lvlJc w:val="left"/>
      <w:pPr>
        <w:ind w:left="1440" w:hanging="360"/>
      </w:pPr>
      <w:rPr>
        <w:rFonts w:ascii="Arial" w:eastAsiaTheme="minorHAnsi"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4681D9E"/>
    <w:multiLevelType w:val="hybridMultilevel"/>
    <w:tmpl w:val="F614F4E2"/>
    <w:lvl w:ilvl="0" w:tplc="1C09000F">
      <w:start w:val="1"/>
      <w:numFmt w:val="decimal"/>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4"/>
    <w:rsid w:val="002267F6"/>
    <w:rsid w:val="009304B3"/>
    <w:rsid w:val="00C936C4"/>
    <w:rsid w:val="00DD54E5"/>
    <w:rsid w:val="00ED1ADF"/>
    <w:rsid w:val="00EE65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EF3B"/>
  <w15:chartTrackingRefBased/>
  <w15:docId w15:val="{B22555C5-8414-4887-84A9-33570CBD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6C4"/>
    <w:rPr>
      <w:color w:val="0563C1"/>
      <w:u w:val="single"/>
    </w:rPr>
  </w:style>
  <w:style w:type="paragraph" w:styleId="PlainText">
    <w:name w:val="Plain Text"/>
    <w:basedOn w:val="Normal"/>
    <w:link w:val="PlainTextChar"/>
    <w:uiPriority w:val="99"/>
    <w:unhideWhenUsed/>
    <w:rsid w:val="00C936C4"/>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C936C4"/>
    <w:rPr>
      <w:rFonts w:ascii="Calibri" w:hAnsi="Calibri" w:cs="Calibri"/>
    </w:rPr>
  </w:style>
  <w:style w:type="paragraph" w:styleId="ListParagraph">
    <w:name w:val="List Paragraph"/>
    <w:basedOn w:val="Normal"/>
    <w:uiPriority w:val="34"/>
    <w:qFormat/>
    <w:rsid w:val="00C936C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2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ChMsimango@judiciary.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0DB27.E464C0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Christinah Msimango</cp:lastModifiedBy>
  <cp:revision>3</cp:revision>
  <dcterms:created xsi:type="dcterms:W3CDTF">2022-04-25T09:37:00Z</dcterms:created>
  <dcterms:modified xsi:type="dcterms:W3CDTF">2022-04-25T09:59:00Z</dcterms:modified>
</cp:coreProperties>
</file>