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3C0D6" w14:textId="77777777" w:rsidR="00595C4C" w:rsidRPr="00C917DE" w:rsidRDefault="00595C4C" w:rsidP="00595C4C">
      <w:pPr>
        <w:jc w:val="center"/>
        <w:rPr>
          <w:rFonts w:ascii="Arial" w:hAnsi="Arial" w:cs="Arial"/>
          <w:b/>
        </w:rPr>
      </w:pPr>
      <w:r w:rsidRPr="00C917DE">
        <w:rPr>
          <w:rFonts w:ascii="Arial" w:hAnsi="Arial" w:cs="Arial"/>
          <w:b/>
          <w:noProof/>
          <w:lang w:eastAsia="en-ZA"/>
        </w:rPr>
        <w:drawing>
          <wp:inline distT="0" distB="0" distL="0" distR="0" wp14:anchorId="25D5F489" wp14:editId="1C12E05F">
            <wp:extent cx="1164590" cy="1560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994E1" w14:textId="509E761C" w:rsidR="00595C4C" w:rsidRPr="00C917DE" w:rsidRDefault="00595C4C" w:rsidP="00595C4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HONOURABLE </w:t>
      </w:r>
      <w:r w:rsidR="008868C7">
        <w:rPr>
          <w:b/>
          <w:sz w:val="24"/>
          <w:szCs w:val="24"/>
        </w:rPr>
        <w:t xml:space="preserve">ACTING </w:t>
      </w:r>
      <w:r w:rsidRPr="00C917DE">
        <w:rPr>
          <w:b/>
          <w:sz w:val="24"/>
          <w:szCs w:val="24"/>
        </w:rPr>
        <w:t xml:space="preserve">JUSTICE </w:t>
      </w:r>
      <w:r w:rsidR="008868C7">
        <w:rPr>
          <w:b/>
          <w:sz w:val="24"/>
          <w:szCs w:val="24"/>
        </w:rPr>
        <w:t>BOTSI-THULARE AJ (MS)</w:t>
      </w:r>
    </w:p>
    <w:p w14:paraId="04E14BFE" w14:textId="77777777" w:rsidR="00595C4C" w:rsidRDefault="00595C4C" w:rsidP="00595C4C">
      <w:pPr>
        <w:spacing w:after="0"/>
        <w:jc w:val="center"/>
        <w:rPr>
          <w:b/>
          <w:sz w:val="24"/>
          <w:szCs w:val="24"/>
        </w:rPr>
      </w:pPr>
      <w:r w:rsidRPr="00C917DE">
        <w:rPr>
          <w:b/>
          <w:sz w:val="24"/>
          <w:szCs w:val="24"/>
        </w:rPr>
        <w:t>HIGH COURT GAUTENG DIVISION PRETORIA</w:t>
      </w:r>
    </w:p>
    <w:p w14:paraId="522CF0FE" w14:textId="119E9CC7" w:rsidR="00595C4C" w:rsidRPr="00C917DE" w:rsidRDefault="00D221E9" w:rsidP="00595C4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HIGH COURT BUILDING, 2</w:t>
      </w:r>
      <w:r w:rsidRPr="00D221E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="00595C4C">
        <w:rPr>
          <w:b/>
          <w:sz w:val="24"/>
          <w:szCs w:val="24"/>
        </w:rPr>
        <w:t xml:space="preserve">FLOOR, </w:t>
      </w:r>
      <w:r w:rsidR="00087ADC" w:rsidRPr="00087ADC">
        <w:rPr>
          <w:b/>
          <w:sz w:val="24"/>
          <w:szCs w:val="24"/>
          <w:u w:val="single"/>
        </w:rPr>
        <w:t>OFFICE NUMBER: 2.12</w:t>
      </w:r>
    </w:p>
    <w:p w14:paraId="21261013" w14:textId="77777777" w:rsidR="00595C4C" w:rsidRPr="00C917DE" w:rsidRDefault="00595C4C" w:rsidP="00595C4C">
      <w:pPr>
        <w:spacing w:after="0"/>
        <w:jc w:val="center"/>
        <w:rPr>
          <w:sz w:val="24"/>
          <w:szCs w:val="24"/>
        </w:rPr>
      </w:pPr>
      <w:r w:rsidRPr="00C917DE">
        <w:rPr>
          <w:sz w:val="24"/>
          <w:szCs w:val="24"/>
        </w:rPr>
        <w:t>C/O PAUL KRUGER AND MADIBA STREETS, PRETORIA, 0002</w:t>
      </w:r>
    </w:p>
    <w:p w14:paraId="4C436D89" w14:textId="77777777" w:rsidR="00595C4C" w:rsidRPr="00C917DE" w:rsidRDefault="00595C4C" w:rsidP="00595C4C">
      <w:pPr>
        <w:spacing w:after="0"/>
        <w:jc w:val="center"/>
        <w:rPr>
          <w:sz w:val="24"/>
          <w:szCs w:val="24"/>
        </w:rPr>
      </w:pPr>
      <w:r w:rsidRPr="00C917DE">
        <w:rPr>
          <w:sz w:val="24"/>
          <w:szCs w:val="24"/>
        </w:rPr>
        <w:t>PRIVATE BAG X67, PRETORIA, 0001</w:t>
      </w:r>
      <w:bookmarkStart w:id="0" w:name="_GoBack"/>
      <w:bookmarkEnd w:id="0"/>
    </w:p>
    <w:p w14:paraId="51CE094B" w14:textId="1EAB63E1" w:rsidR="00595C4C" w:rsidRPr="005A500B" w:rsidRDefault="00595C4C" w:rsidP="00595C4C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TEL: +27 12 942</w:t>
      </w:r>
      <w:r w:rsidRPr="00C917DE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C917DE">
        <w:rPr>
          <w:sz w:val="24"/>
          <w:szCs w:val="24"/>
        </w:rPr>
        <w:t>7</w:t>
      </w:r>
      <w:r w:rsidR="000A452C">
        <w:rPr>
          <w:sz w:val="24"/>
          <w:szCs w:val="24"/>
        </w:rPr>
        <w:t>91</w:t>
      </w:r>
    </w:p>
    <w:p w14:paraId="68476AFE" w14:textId="77777777" w:rsidR="00595C4C" w:rsidRDefault="00595C4C" w:rsidP="00595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80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</w:t>
      </w:r>
    </w:p>
    <w:p w14:paraId="3FFE6864" w14:textId="1CFCFB80" w:rsidR="005577C5" w:rsidRPr="005577C5" w:rsidRDefault="005577C5" w:rsidP="005577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65"/>
        </w:tabs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TO: ALL LEGAL </w:t>
      </w:r>
      <w:r w:rsidRPr="005577C5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PRACTITIONER</w:t>
      </w:r>
      <w:r w:rsidR="004266EF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5577C5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2</w:t>
      </w:r>
      <w:r w:rsidR="005B0ECA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5577C5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JU</w:t>
      </w:r>
      <w:r w:rsidR="005B0ECA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LY </w:t>
      </w:r>
      <w:r w:rsidRPr="005577C5"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2023</w:t>
      </w:r>
    </w:p>
    <w:p w14:paraId="1DF79062" w14:textId="77777777" w:rsidR="00595C4C" w:rsidRPr="00764700" w:rsidRDefault="00595C4C" w:rsidP="005577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65"/>
        </w:tabs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437E5FC1" w14:textId="3E435269" w:rsidR="00595C4C" w:rsidRDefault="0009295B" w:rsidP="005577C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TRIAL </w:t>
      </w:r>
      <w:r w:rsidR="003419EE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DEFAULT JUDGMENTS. </w:t>
      </w:r>
      <w:r w:rsidR="00595C4C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COURT</w:t>
      </w:r>
      <w:r w:rsidR="00595C4C" w:rsidRPr="00764700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DIRECTIVE FOR MATTERS BEFORE </w:t>
      </w:r>
      <w:r w:rsidR="00D221E9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HONOURABLE </w:t>
      </w:r>
      <w:r w:rsidR="005B0ECA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MADAM </w:t>
      </w:r>
      <w:r w:rsidR="00D221E9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JUSTICE </w:t>
      </w:r>
      <w:r w:rsidR="005B0ECA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BOTSI- THULARE AJ</w:t>
      </w:r>
      <w:r w:rsidR="00785C5E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5B0ECA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24 – 28 JULY </w:t>
      </w:r>
      <w:r w:rsidR="00D221E9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JUNE </w:t>
      </w:r>
      <w:r w:rsidR="003419EE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D221E9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3</w:t>
      </w:r>
    </w:p>
    <w:p w14:paraId="622C4521" w14:textId="77777777" w:rsidR="0009295B" w:rsidRPr="00764700" w:rsidRDefault="0009295B" w:rsidP="005577C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ascii="Arial" w:eastAsia="Century Gothic" w:hAnsi="Arial" w:cs="Arial"/>
          <w:b/>
          <w:bCs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5764F0E8" w14:textId="06DC4F61" w:rsidR="00595C4C" w:rsidRPr="00764700" w:rsidRDefault="003419EE" w:rsidP="00557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Kindly find the attached </w:t>
      </w:r>
      <w:r w:rsidR="0009295B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Trial Default Judgments </w:t>
      </w:r>
      <w:r w:rsidR="00595C4C"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roll for matter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enrolled before </w:t>
      </w:r>
      <w:r w:rsidR="0009295B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Acting 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Judge 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Botsi- Thulare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for the 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24</w:t>
      </w:r>
      <w:r w:rsidR="005B0ECA" w:rsidRPr="005B0ECA">
        <w:rPr>
          <w:rFonts w:ascii="Arial" w:eastAsia="Arial Unicode MS" w:hAnsi="Arial" w:cs="Arial"/>
          <w:color w:val="000000"/>
          <w:sz w:val="24"/>
          <w:szCs w:val="24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th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="004266EF" w:rsidRPr="004266EF">
        <w:rPr>
          <w:rFonts w:ascii="Arial" w:eastAsia="Arial Unicode MS" w:hAnsi="Arial" w:cs="Arial"/>
          <w:color w:val="000000"/>
          <w:sz w:val="24"/>
          <w:szCs w:val="24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th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9295B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Ju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ly </w:t>
      </w:r>
      <w:r w:rsidR="0009295B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2023.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67AE007" w14:textId="23F92B49" w:rsidR="00595C4C" w:rsidRPr="006250DE" w:rsidRDefault="00595C4C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Kindly take note t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hat matters will</w:t>
      </w:r>
      <w:r w:rsidR="003419EE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be heard in </w:t>
      </w:r>
      <w:r w:rsidR="003419EE" w:rsidRPr="00FF3921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open court</w:t>
      </w:r>
      <w:r w:rsidR="003419EE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with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proceedings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commence at 10h00</w:t>
      </w:r>
      <w:r w:rsidR="003419EE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The court number will be conveyed in due course.</w:t>
      </w:r>
    </w:p>
    <w:p w14:paraId="3EDE30FB" w14:textId="7A2C431B" w:rsidR="004266EF" w:rsidRDefault="00F25D17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Please ensure that all documentation relevant to the application is uploaded, inclusive of your practice note and proposed draft order. 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raft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rder</w:t>
      </w:r>
      <w:r w:rsidR="00595C4C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should set out the date of hearing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court number and 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Judge’s name (i.e. 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Botsi-Thulare AJ (Ms)</w:t>
      </w:r>
      <w:r w:rsidR="00595C4C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. The</w:t>
      </w:r>
      <w:r w:rsidR="00595C4C" w:rsidRPr="000C6298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details of the counsel/attorney appearing and those of the instructing attorney are to be incorporated at the end of the draft order.</w:t>
      </w:r>
    </w:p>
    <w:p w14:paraId="63675AAA" w14:textId="04FD8D53" w:rsidR="00595C4C" w:rsidRPr="005B0ECA" w:rsidRDefault="00595C4C" w:rsidP="00595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F25D17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raft </w:t>
      </w:r>
      <w:r w:rsidR="00F25D17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rder/s must be in both Word and Pdf format and uploaded </w:t>
      </w:r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o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nto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caselines</w:t>
      </w:r>
      <w:proofErr w:type="spellEnd"/>
      <w:r w:rsidR="004266EF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 the abovementioned section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4266EF"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hard copy of the </w:t>
      </w:r>
      <w:r w:rsidR="00F25D17"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raft order is </w:t>
      </w:r>
      <w:r w:rsidR="004266EF"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also </w:t>
      </w:r>
      <w:r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required </w:t>
      </w:r>
      <w:r w:rsidR="004266EF"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to be handed up in court</w:t>
      </w:r>
      <w:r w:rsidR="005B0ECA"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63E23" w:rsidRPr="005B0ECA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F0E2033" w14:textId="771C1568" w:rsidR="00595C4C" w:rsidRDefault="004266EF" w:rsidP="00595C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851" w:hanging="851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 order for your matter to be timeously considered, please ensure that all relevant documentation is uploaded to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caselines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by 12h00 on 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Friday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, 2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5B0ECA" w:rsidRPr="005B0ECA">
        <w:rPr>
          <w:rFonts w:ascii="Arial" w:eastAsia="Arial Unicode MS" w:hAnsi="Arial" w:cs="Arial"/>
          <w:color w:val="000000"/>
          <w:sz w:val="24"/>
          <w:szCs w:val="24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st</w:t>
      </w:r>
      <w:r w:rsidR="00485226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Ju</w:t>
      </w:r>
      <w:r w:rsidR="005B0ECA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ly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2023. </w:t>
      </w:r>
    </w:p>
    <w:p w14:paraId="2BF60258" w14:textId="77777777" w:rsidR="00595C4C" w:rsidRDefault="00595C4C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Counsel/Practitioners appearing 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before the court 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shoul</w:t>
      </w: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d be robed for the hearing</w:t>
      </w: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7C4BE31" w14:textId="060E9E0B" w:rsidR="00595C4C" w:rsidRDefault="00595C4C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The decorum of the court is to be maintained at all times.</w:t>
      </w:r>
    </w:p>
    <w:p w14:paraId="23D15A65" w14:textId="415258F6" w:rsidR="004266EF" w:rsidRPr="005D6B5B" w:rsidRDefault="00F25D17" w:rsidP="00595C4C">
      <w:pPr>
        <w:pStyle w:val="ListParagraph"/>
        <w:numPr>
          <w:ilvl w:val="0"/>
          <w:numId w:val="2"/>
        </w:numPr>
        <w:spacing w:after="240"/>
        <w:ind w:left="851" w:hanging="851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 matters where </w:t>
      </w:r>
      <w:proofErr w:type="gramStart"/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curator </w:t>
      </w:r>
      <w:r>
        <w:rPr>
          <w:rFonts w:ascii="Arial" w:eastAsia="Arial Unicode MS" w:hAnsi="Arial" w:cs="Arial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ad litem</w:t>
      </w:r>
      <w:proofErr w:type="gramEnd"/>
      <w:r>
        <w:rPr>
          <w:rFonts w:ascii="Arial" w:eastAsia="Arial Unicode MS" w:hAnsi="Arial" w:cs="Arial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has been appointed, please ensure that the curator has prepared a report and is present in court for the application, unless specifically excused.</w:t>
      </w:r>
    </w:p>
    <w:p w14:paraId="26404796" w14:textId="77777777" w:rsidR="00595C4C" w:rsidRPr="00764700" w:rsidRDefault="00595C4C" w:rsidP="00595C4C">
      <w:pPr>
        <w:spacing w:after="120"/>
        <w:jc w:val="both"/>
        <w:rPr>
          <w:rFonts w:ascii="Arial" w:eastAsia="Arial Unicode MS" w:hAnsi="Arial" w:cs="Arial"/>
          <w:color w:val="000000"/>
          <w:sz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764700">
        <w:rPr>
          <w:rFonts w:ascii="Arial" w:eastAsia="Arial Unicode MS" w:hAnsi="Arial" w:cs="Arial"/>
          <w:color w:val="000000"/>
          <w:sz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Trust you find the above in order. </w:t>
      </w:r>
    </w:p>
    <w:p w14:paraId="0B071AC4" w14:textId="77777777" w:rsidR="00595C4C" w:rsidRDefault="00595C4C" w:rsidP="00595C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0331AC49" w14:textId="77777777" w:rsidR="00595C4C" w:rsidRDefault="00595C4C" w:rsidP="002F2EDE">
      <w:pPr>
        <w:spacing w:after="0"/>
        <w:rPr>
          <w:noProof/>
          <w:color w:val="1F497D"/>
        </w:rPr>
      </w:pPr>
      <w:r>
        <w:rPr>
          <w:noProof/>
          <w:color w:val="1F497D"/>
        </w:rPr>
        <w:t>Regards,</w:t>
      </w:r>
    </w:p>
    <w:p w14:paraId="778CC495" w14:textId="77777777" w:rsidR="00595C4C" w:rsidRDefault="00E63E23" w:rsidP="002F2EDE">
      <w:pPr>
        <w:spacing w:after="0" w:line="252" w:lineRule="auto"/>
        <w:rPr>
          <w:noProof/>
          <w:color w:val="1F497D"/>
          <w:lang w:eastAsia="en-GB"/>
        </w:rPr>
      </w:pPr>
      <w:r>
        <w:rPr>
          <w:noProof/>
          <w:color w:val="1F497D"/>
          <w:lang w:eastAsia="en-GB"/>
        </w:rPr>
        <w:t xml:space="preserve">Mr Mndeni Nkabinde </w:t>
      </w:r>
    </w:p>
    <w:p w14:paraId="1765C295" w14:textId="4B54D0A1" w:rsidR="00595C4C" w:rsidRDefault="00595C4C" w:rsidP="002F2EDE">
      <w:pPr>
        <w:spacing w:after="0" w:line="252" w:lineRule="auto"/>
        <w:rPr>
          <w:noProof/>
          <w:color w:val="1F497D"/>
          <w:sz w:val="10"/>
          <w:szCs w:val="10"/>
        </w:rPr>
      </w:pPr>
      <w:r>
        <w:rPr>
          <w:noProof/>
          <w:color w:val="1F497D"/>
          <w:sz w:val="18"/>
          <w:szCs w:val="18"/>
        </w:rPr>
        <w:t>Judge’s Registrar</w:t>
      </w: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6226"/>
      </w:tblGrid>
      <w:tr w:rsidR="00595C4C" w14:paraId="4FF4621D" w14:textId="77777777" w:rsidTr="00EF673D">
        <w:trPr>
          <w:trHeight w:val="1554"/>
        </w:trPr>
        <w:tc>
          <w:tcPr>
            <w:tcW w:w="3152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7D56" w14:textId="77777777" w:rsidR="00595C4C" w:rsidRDefault="00595C4C" w:rsidP="00EF673D">
            <w:pPr>
              <w:spacing w:line="252" w:lineRule="auto"/>
              <w:rPr>
                <w:noProof/>
                <w:color w:val="1F497D"/>
                <w:lang w:eastAsia="en-GB"/>
              </w:rPr>
            </w:pPr>
          </w:p>
          <w:p w14:paraId="6663105A" w14:textId="77777777" w:rsidR="00595C4C" w:rsidRDefault="00595C4C" w:rsidP="00EF673D">
            <w:pPr>
              <w:jc w:val="center"/>
              <w:rPr>
                <w:noProof/>
                <w:color w:val="17365D"/>
              </w:rPr>
            </w:pPr>
            <w:r>
              <w:rPr>
                <w:b/>
                <w:noProof/>
                <w:color w:val="1F497D"/>
                <w:lang w:eastAsia="en-ZA"/>
              </w:rPr>
              <w:drawing>
                <wp:inline distT="0" distB="0" distL="0" distR="0" wp14:anchorId="1B36639F" wp14:editId="10988CB4">
                  <wp:extent cx="1447800" cy="1952625"/>
                  <wp:effectExtent l="0" t="0" r="0" b="9525"/>
                  <wp:docPr id="1" name="Picture 1" descr="cid:image005.jpg@01D5461C.00F78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jpg@01D5461C.00F78D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2ACF" w14:textId="77777777" w:rsidR="00595C4C" w:rsidRDefault="00595C4C" w:rsidP="00EF673D">
            <w:pPr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>HIGH COURT</w:t>
            </w:r>
          </w:p>
          <w:p w14:paraId="53B20012" w14:textId="77777777" w:rsidR="00595C4C" w:rsidRDefault="00595C4C" w:rsidP="00EF673D">
            <w:pPr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>GAUTENG DIVISION</w:t>
            </w:r>
          </w:p>
          <w:p w14:paraId="6EB98735" w14:textId="77777777" w:rsidR="00595C4C" w:rsidRDefault="00595C4C" w:rsidP="00EF673D">
            <w:pPr>
              <w:rPr>
                <w:b/>
                <w:bCs/>
                <w:noProof/>
                <w:color w:val="1F497D"/>
              </w:rPr>
            </w:pPr>
            <w:r>
              <w:rPr>
                <w:b/>
                <w:bCs/>
                <w:noProof/>
                <w:color w:val="1F497D"/>
              </w:rPr>
              <w:t xml:space="preserve">PRETORIA </w:t>
            </w:r>
          </w:p>
          <w:p w14:paraId="5E84EB4C" w14:textId="77777777" w:rsidR="00595C4C" w:rsidRDefault="00595C4C" w:rsidP="00EF673D">
            <w:pPr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c/o Paul Kruger and Madiba Streets, Pretoria, 0002</w:t>
            </w:r>
          </w:p>
          <w:p w14:paraId="2C43A3F1" w14:textId="77777777" w:rsidR="00595C4C" w:rsidRDefault="00595C4C" w:rsidP="00EF673D">
            <w:pPr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Private Bag X67, Pretoria, 0001</w:t>
            </w:r>
          </w:p>
          <w:p w14:paraId="39F52C84" w14:textId="2EE7DC57" w:rsidR="00595C4C" w:rsidRDefault="00595C4C" w:rsidP="00EF673D">
            <w:pPr>
              <w:rPr>
                <w:noProof/>
                <w:color w:val="1F497D"/>
                <w:sz w:val="18"/>
                <w:szCs w:val="18"/>
              </w:rPr>
            </w:pPr>
            <w:r>
              <w:rPr>
                <w:noProof/>
                <w:color w:val="1F497D"/>
                <w:sz w:val="18"/>
                <w:szCs w:val="18"/>
              </w:rPr>
              <w:t>Switchboard: 012 315 7711 or 012 492 67</w:t>
            </w:r>
            <w:r w:rsidR="000A452C">
              <w:rPr>
                <w:noProof/>
                <w:color w:val="1F497D"/>
                <w:sz w:val="18"/>
                <w:szCs w:val="18"/>
              </w:rPr>
              <w:t>91</w:t>
            </w:r>
          </w:p>
          <w:p w14:paraId="0DB9A73D" w14:textId="0E9D806F" w:rsidR="00595C4C" w:rsidRDefault="00595C4C" w:rsidP="00EF673D">
            <w:pPr>
              <w:spacing w:line="252" w:lineRule="auto"/>
              <w:rPr>
                <w:noProof/>
                <w:color w:val="1F497D"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>Email</w:t>
            </w:r>
            <w:r>
              <w:rPr>
                <w:noProof/>
                <w:color w:val="1F497D"/>
                <w:sz w:val="18"/>
                <w:szCs w:val="18"/>
              </w:rPr>
              <w:t xml:space="preserve">: </w:t>
            </w:r>
            <w:hyperlink r:id="rId7" w:history="1">
              <w:r w:rsidR="002F2EDE" w:rsidRPr="002829DA">
                <w:rPr>
                  <w:rStyle w:val="Hyperlink"/>
                  <w:noProof/>
                </w:rPr>
                <w:t>MnNkabinde</w:t>
              </w:r>
              <w:r w:rsidR="002F2EDE" w:rsidRPr="002829DA">
                <w:rPr>
                  <w:rStyle w:val="Hyperlink"/>
                  <w:noProof/>
                  <w:sz w:val="18"/>
                  <w:szCs w:val="18"/>
                </w:rPr>
                <w:t>@judiciary.org.za</w:t>
              </w:r>
            </w:hyperlink>
            <w:r>
              <w:rPr>
                <w:noProof/>
                <w:color w:val="1F497D"/>
                <w:sz w:val="18"/>
                <w:szCs w:val="18"/>
              </w:rPr>
              <w:t xml:space="preserve"> </w:t>
            </w:r>
          </w:p>
          <w:p w14:paraId="26517620" w14:textId="77777777" w:rsidR="00595C4C" w:rsidRDefault="00595C4C" w:rsidP="00EF673D">
            <w:pPr>
              <w:spacing w:line="252" w:lineRule="auto"/>
              <w:rPr>
                <w:noProof/>
                <w:color w:val="1F497D"/>
                <w:sz w:val="18"/>
                <w:szCs w:val="18"/>
                <w:u w:val="single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>Website:</w:t>
            </w:r>
            <w:r>
              <w:rPr>
                <w:noProof/>
                <w:color w:val="1F497D"/>
                <w:sz w:val="18"/>
                <w:szCs w:val="18"/>
                <w:u w:val="single"/>
              </w:rPr>
              <w:t xml:space="preserve"> </w:t>
            </w:r>
            <w:hyperlink r:id="rId8" w:history="1">
              <w:r>
                <w:rPr>
                  <w:rStyle w:val="Hyperlink"/>
                  <w:noProof/>
                  <w:color w:val="1F497D"/>
                  <w:sz w:val="18"/>
                  <w:szCs w:val="18"/>
                </w:rPr>
                <w:t>www.judiciary.org.za</w:t>
              </w:r>
            </w:hyperlink>
          </w:p>
          <w:p w14:paraId="1E2D6E7D" w14:textId="66E1602C" w:rsidR="00595C4C" w:rsidRDefault="00595C4C" w:rsidP="00EF673D">
            <w:pPr>
              <w:spacing w:line="252" w:lineRule="auto"/>
              <w:rPr>
                <w:noProof/>
                <w:color w:val="17365D"/>
                <w:sz w:val="16"/>
                <w:szCs w:val="16"/>
              </w:rPr>
            </w:pPr>
            <w:r>
              <w:rPr>
                <w:b/>
                <w:bCs/>
                <w:noProof/>
                <w:color w:val="1F497D"/>
                <w:sz w:val="18"/>
                <w:szCs w:val="18"/>
              </w:rPr>
              <w:t xml:space="preserve">Facebook: </w:t>
            </w:r>
            <w:hyperlink r:id="rId9" w:history="1">
              <w:r>
                <w:rPr>
                  <w:rStyle w:val="Hyperlink"/>
                  <w:noProof/>
                  <w:color w:val="1F497D"/>
                  <w:sz w:val="18"/>
                  <w:szCs w:val="18"/>
                </w:rPr>
                <w:t>https://www.facebook.com/TheSouthAfricanJudiciary</w:t>
              </w:r>
            </w:hyperlink>
            <w:r w:rsidR="002F2EDE">
              <w:rPr>
                <w:rStyle w:val="Hyperlink"/>
                <w:noProof/>
                <w:color w:val="1F497D"/>
                <w:sz w:val="18"/>
                <w:szCs w:val="18"/>
              </w:rPr>
              <w:t xml:space="preserve"> </w:t>
            </w:r>
            <w:r w:rsidR="008920FD">
              <w:rPr>
                <w:rStyle w:val="Hyperlink"/>
                <w:noProof/>
                <w:color w:val="1F497D"/>
                <w:sz w:val="18"/>
                <w:szCs w:val="18"/>
              </w:rPr>
              <w:t xml:space="preserve">    </w:t>
            </w:r>
          </w:p>
        </w:tc>
      </w:tr>
    </w:tbl>
    <w:p w14:paraId="6D64CEEB" w14:textId="77777777" w:rsidR="00595C4C" w:rsidRDefault="00595C4C" w:rsidP="00595C4C"/>
    <w:p w14:paraId="4F630C26" w14:textId="77777777" w:rsidR="00F60256" w:rsidRDefault="00087ADC"/>
    <w:sectPr w:rsidR="00F6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D107A"/>
    <w:multiLevelType w:val="hybridMultilevel"/>
    <w:tmpl w:val="8FDA385A"/>
    <w:styleLink w:val="Numbered"/>
    <w:lvl w:ilvl="0" w:tplc="3E8E3D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5C7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21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76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8A7BF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27E6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63C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A79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1F7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611451E"/>
    <w:multiLevelType w:val="hybridMultilevel"/>
    <w:tmpl w:val="8FDA385A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4C"/>
    <w:rsid w:val="00087ADC"/>
    <w:rsid w:val="0009295B"/>
    <w:rsid w:val="000A452C"/>
    <w:rsid w:val="002F2EDE"/>
    <w:rsid w:val="003419EE"/>
    <w:rsid w:val="0039539E"/>
    <w:rsid w:val="004266EF"/>
    <w:rsid w:val="00485226"/>
    <w:rsid w:val="004B5655"/>
    <w:rsid w:val="005577C5"/>
    <w:rsid w:val="00595C4C"/>
    <w:rsid w:val="005A1D02"/>
    <w:rsid w:val="005B0ECA"/>
    <w:rsid w:val="006250DE"/>
    <w:rsid w:val="006B4ACC"/>
    <w:rsid w:val="00772794"/>
    <w:rsid w:val="00785C5E"/>
    <w:rsid w:val="008868C7"/>
    <w:rsid w:val="008920FD"/>
    <w:rsid w:val="008D0383"/>
    <w:rsid w:val="00A36FA7"/>
    <w:rsid w:val="00A765CF"/>
    <w:rsid w:val="00D221E9"/>
    <w:rsid w:val="00E63E23"/>
    <w:rsid w:val="00F25D17"/>
    <w:rsid w:val="00FB757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B88AA"/>
  <w15:chartTrackingRefBased/>
  <w15:docId w15:val="{F8E72CAE-EB68-4A84-9CF1-7C285786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C4C"/>
    <w:pPr>
      <w:spacing w:after="200" w:line="276" w:lineRule="auto"/>
      <w:ind w:left="720"/>
      <w:contextualSpacing/>
    </w:pPr>
    <w:rPr>
      <w:rFonts w:eastAsiaTheme="minorEastAsia" w:cs="Times New Roman"/>
      <w:lang w:eastAsia="en-ZA"/>
    </w:rPr>
  </w:style>
  <w:style w:type="numbering" w:customStyle="1" w:styleId="Numbered">
    <w:name w:val="Numbered"/>
    <w:rsid w:val="00595C4C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9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iciary.org.z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Nkabind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heSouthAfricanJudic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Mogola</dc:creator>
  <cp:keywords/>
  <dc:description/>
  <cp:lastModifiedBy>Mndeni Nkabinde</cp:lastModifiedBy>
  <cp:revision>5</cp:revision>
  <cp:lastPrinted>2023-06-27T12:40:00Z</cp:lastPrinted>
  <dcterms:created xsi:type="dcterms:W3CDTF">2023-07-20T12:14:00Z</dcterms:created>
  <dcterms:modified xsi:type="dcterms:W3CDTF">2023-07-20T12:16:00Z</dcterms:modified>
</cp:coreProperties>
</file>